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D" w:rsidRPr="00DD326D" w:rsidRDefault="00FB2247" w:rsidP="00FB2247">
      <w:pPr>
        <w:pStyle w:val="Cmsor1"/>
        <w:shd w:val="clear" w:color="auto" w:fill="FFFFFF"/>
        <w:spacing w:before="0" w:beforeAutospacing="0" w:after="0" w:afterAutospacing="0"/>
        <w:textAlignment w:val="baseline"/>
        <w:rPr>
          <w:caps/>
          <w:color w:val="333333"/>
          <w:sz w:val="28"/>
          <w:szCs w:val="19"/>
        </w:rPr>
      </w:pPr>
      <w:r w:rsidRPr="00DD326D">
        <w:rPr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44450</wp:posOffset>
            </wp:positionV>
            <wp:extent cx="1460500" cy="2421255"/>
            <wp:effectExtent l="19050" t="0" r="6350" b="0"/>
            <wp:wrapSquare wrapText="bothSides"/>
            <wp:docPr id="1" name="Kép 1" descr="http://www.kieselbach.hu/media/upload/thumbs/artist/420/page_135_9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eselbach.hu/media/upload/thumbs/artist/420/page_135_95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26D">
        <w:rPr>
          <w:rFonts w:ascii="inherit" w:hAnsi="inherit"/>
          <w:caps/>
          <w:color w:val="333333"/>
          <w:sz w:val="27"/>
        </w:rPr>
        <w:t>FERENCZY KÁROLY</w:t>
      </w:r>
      <w:r w:rsidRPr="00DD326D">
        <w:rPr>
          <w:caps/>
          <w:color w:val="333333"/>
          <w:sz w:val="28"/>
          <w:szCs w:val="19"/>
        </w:rPr>
        <w:t> </w:t>
      </w:r>
    </w:p>
    <w:p w:rsidR="00FB2247" w:rsidRPr="00FB2247" w:rsidRDefault="00FB2247" w:rsidP="00FB2247">
      <w:pPr>
        <w:pStyle w:val="Cmsor1"/>
        <w:shd w:val="clear" w:color="auto" w:fill="FFFFFF"/>
        <w:spacing w:before="0" w:beforeAutospacing="0" w:after="0" w:afterAutospacing="0"/>
        <w:textAlignment w:val="baseline"/>
        <w:rPr>
          <w:caps/>
          <w:color w:val="333333"/>
          <w:sz w:val="19"/>
          <w:szCs w:val="19"/>
        </w:rPr>
      </w:pPr>
      <w:r w:rsidRPr="00FB2247">
        <w:rPr>
          <w:rFonts w:ascii="inherit" w:hAnsi="inherit"/>
          <w:caps/>
          <w:color w:val="333333"/>
          <w:sz w:val="11"/>
        </w:rPr>
        <w:t>BÉCS, 1862 - 1917, BUDAPEST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Érdekes kiállítás nyílt meg 1888-ban a régi Műcsarnokban, magántulajban levő régi és modern képekből. Andrássy Manó és Ráth György nagybecsű gyűjteményei voltak a tárlat fő ékessége. A kiállító tulajdonosok között szerepelt Ferenczy Károly is, hat darab festménnyel.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volt az ő első föllépése a Műcsarnokban. Mint műgyűjtő mutatkozik be a közönségnek azon időben, mikor épp Parisban tanul a Juliánban,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Bouguereau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Robert-Fleury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iskolájában, hogy dilettánsból hivatásos festővé fejlődjék.</w:t>
      </w:r>
    </w:p>
    <w:p w:rsidR="00DD326D" w:rsidRDefault="00DD326D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évben, 1889-ben, azonban már saját műveivel is megjelent a téli tárlaton. Két képet állított ki: a "Leányok virágokat gondoznak" és "Kallós Ede szobrász arcképe" c. olajfestményeket. Ez utóbbit 1903-ban, a Nemzeti Szalonban rendezett gyűjteményes tárlatán is kiállította.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Kallós képmása érdekes dokumentuma a művész akkori irányának s tudása fokának. Mint ő maga írta, 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Bastien-Lepage-féle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finom naturalizmusnak ideje volt ez. A valószerűség keresésében, átlátszó barnás színeiben, folyékony festékkezelésében iskolájának hű tanítványa. Határozott egyéniség nyomai még nem jelentkeznek nála; technikai készsége is korlátolt. Megható pontossággal kutatja a részleteket ; jellemző például az ábrázolt jobb keze, melyet alul a kép kerete vág el. Mennyi gonddal tünteti föl a művész a kis részletformákat, az apró dudorokat, az ereket, a csukló hajlását! De már maga a kéz is szétesik, s még menynyivel inkább kiesik az a kép egészéből. Ferenczy analizál, de a részletek egységes összefogására még nincs ereje.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Pedig már 27 éves; érzései s egyénisége bizonyára kiforrtak; s a férfikor küszöbén álló művészt lelki érettsége megcsalja. Elfelejti, hogy csak az ember érett benne, nem a művész; azt hiszi, hogy művészeti iskoláját már kijárta és a saját lábán fejlődhetik tovább. Otthagyja Parist, hazatér és Szent-Endrén telepszik le. Szorgalmasan festeget; az 1890-iki téli tárlaton kiállítja "Kavicsot hajigáló fiúk a Duna partján" és "Vidéki hordár" c., az 1891-ikin "A plakátok előtt" c. olajfestményeit. Itthon töltött négy évéről (1889—1892) később maga úgy nyilatkozik, hogy sem a művészetet, sem a természetet nem ismerte akkor még eléggé arra, hogy 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szent-endrei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magány hasznára lehetett volna.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komoly művészt jellemző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önelégületlen-ség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útra készti s ő 1893-tól 1896-ig Münchenben telepszik le. Az új környezet, a művészi légkör, a jelentékeny és törekvő kollegák társasága, a kiállításokon feltűnő újabb irányú festői iskolák nagy hatással voltak rá s átalakították művészetét. Mialatt itthon az 1892-iki téli tárlaton utolsó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szent-endrei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festményei ("A válás" és "A tékozló fiú" c. olajképek és három arckép) vonulnak meg szerény szürkeségben a Műcsarnok magas falain, ő künn belemélyed a festészet kérdéseibe, s belátja, hogy amit eddig művelt, nem volt igazi művészet. Hátat fordít a színtelen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novellisztiká-nak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a "Válás" oly jellemző terméke. Megérzi a festészetben azt, ami legősibb benne, a vonalak s a foltok díszítő erejét; s amit eddig elhanyagolt, kezdi alkalmazni a rajznak s a színnek a tartalomtól független,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-amint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hasonlattal mondani szokták - - zenei elemeit. Az 1894-iki téli tárlaton két festményt állít ki; ezek közt a "Madárdal" c. --jelenleg a Szépművészeti Múzeum tulajdona — </w:t>
      </w: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új művészetfölfogásának teljes kifejezője. Evvel kezdődik az ő tulajdonképpen való művészi pályája. E bájos festmény mintegy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ouver-tureje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későbbi egész működésének; benne megcsendülnek már az ő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dekorativ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tehetségének, finom színérzékének, széles foltszerkesztésének motívumai. Idegen hatások földolgozása mellett mutatkozik már benne egyénisége is: művészetének előkelő tartózkodása és fanyarkás zamatja.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müncheni esztendők az ő második s igazi tanuló évei. Tanulmányainak komolyságára vall "Ádám" c. nagy képe, mely a "Tyúk-etetés'" cíművel az 1895-iki téli tárlaton szerepelt. Párisi formaelemzéseinek folytatása ez,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élevedett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szernmei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fejlett formaérzékkel látva, biztosabb kézzel, szabadabb festőeljárással visszaadva. Az akt tele van finoman elemzett formákkal, melyek azért nem bontják meg az alak egységét. E művészet még mindig analizál, de már egészet elemez. Ferenczy az elemzés iskoláját ezzel elvégezte, s a formák ismeretével megvetette alapját jövendő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szinthetikus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művészetének.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Az "Ádám"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-on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természet is föllép a háttérben, de csak mint járulék; az emberi alak kiválik belőle s uralkodik rajta. A következő évben, az ezredéves kiállítás nagy tárlatán, Ferenczy három új képet állított ki; köztük a "Kerti jelenet" című olajfestményt. E mű a müncheni négy év eredményeinek foglalatja. Nem elemzés többé, hanem a formáknak megfelelő foltok biztos összeszerkesztése; nem ember és természet kettéválasztása, hanem festői egybefoglalása. E kis feladatban sikerült már a művésznek az, aminek nagyban való megoldása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 néhány évi munkájába fog kerülni.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Ferenczy most már csakugyan befejezte iskolaéveit, s itt volt az ideje, hogy önállóan, szabadon fejlessze egyéniségét.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Visszajő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hazájába, nyárra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Nagy-Bányán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télire Budapesten telepszik le. Itthon a művészeti viszonyok időközben megváltoztak; az ifjabb nemzedék törekvő tagjai mind jobban érvényesültek, s a fővárosban némi művészeti közélet fejlődött ki. Úgy a nagybányai művésztelepen, mint Budapesten Ferenczy már rokon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törek-vésű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társak között élhetett.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Müncheni benyomásainak első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eredményekép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említettük képein 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dekorativ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 föllépését. Ferenczy ezt nemcsak festményein hangsúlyozta, hanem azon külön esetekkel is foglalkozott, hanem midőn éppen e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dekorativ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 kizárólagos alkalmazásáról lehet csak szó. Tisztába iparkodott jönni az alkalmazott, a díszítő festészet elveivel. Törekvése eredményességéről a Münchenben, 1896-ban festett "Archeológia" c. képe tanúskodik. Mikor hazatérte után, 1897-ben a nagybányaiak Kiss József költeményeinek illusztrálásával bízattak meg, ő nyugodt határozottsággal, a föladatával és eszközeivel tisztában levő művész biztosságával láthatott a munkához. Rajzain szembetűnő elvszerű alkalmazkodása a könyv, a díszítendő lap természetéhez. 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posilippói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alkony merengő lágyságát, Ágota kisasszony rózsatőültetésének bájos naivságát, a sávos lepelben imádságot mormoló zsidók festői csoportját, a titkokat rejtő hegyi erdő hullámos felületét egyszerű nagy vonalakkal, széles fekete-fehér foltokban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érzékíti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meg, mindig ragaszkodva a könyvillusztráció síkdíszítmény jellegéhez. Rajzai megoldják kettős feladatukat: rokon hangulattal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kisérik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rímek zenéjét s ékítik a fehér papírlapot, melyre a fekete betűsorok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nyomtatvák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ilyen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dekorativ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 természetes csak mellékesen foglalkoztatja, munkássága javát a festői nagy problémák foglalják le. 1897-től 1903-ig öt bibliai tárgyú festményt készít, melyeken legtisztábban követhetni törekvéseit és fejlődését. Ezeket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kisérő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számos kisebb festményét szinte csak kommentárnak tekinthetjük, mely jobban megérteti célzatait, s bevilágít a nagy kompozíciók alakulásába.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Első nagybányai bibliai képe volt a "Hegyi beszéd", 1897-ből. Valami kettősség érezhető benne: a Krisztust hallgató alakok megkapó csoportja s a háttérben emelkedő erdős hegyoldal közt. Két külön kép : München és Nagybánya. Münchenből még úgy jött haza, mint akit a természetben az ember érdekel legjobban. A nagybányai élet eltávolította kissé az embertől, s közelebb hozta a nagy természethez. Az ottani gazdag természet megragadta szemét és kedélyét; számos táj-, különösen erdőtanulmányt festett, melyek a nagybányaiak kiállításain tűntek föl. A természet helyet követelt történeti kompozícióján is, de a "Hegyi beszéd "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nem olvadt vele egységgé. Viszont követelődzése már elég hangos, s nem elégszik meg másodrendű,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kisérő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szereppel. Az ember és a természet küzdenek egymással e képen. Ha Ferenczy eddigi fejlődését figyelemmel néztük, nem lehet kétségünk, hogy nála a természet fog győzni, s az embert annak alá fogja rendelni.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nagybányai festők második kiállításán lépett föl a "Három királyok" c. olajfestményével. Az alakok beleolvadnak az erdő színéletébe. A feladat meg van oldva, a természet győzött. A történetből csak a mesehangulat maradt meg: a három királyok átsuhannak az erdő zöld fényén, s fehér lovaik halkan lépegetnek a puha avarban. Az emberekből hiányzik 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pszikhe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csak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vegetativ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életet élnek. Ez volt az egység ára; az ember beleolvadt a természetbe.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Amint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mondottuk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itt a mesehangulat pótolja a történetet. Mert avval tisztába kell jönnünk, hogy ez nem történeti festészet. A történet mindig emberi és mindig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pszikhikai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. A történeti festészetben ennélfogva az embert elnyomni nem lehet; abban a lelki összefüggéseket ki kell fejezni. Történeti festészet nincs irodalmi elem nélkül.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Ferenczy ugyanezt a problémát oldja meg a következő évben, de már nem lovas királyokkal, hanem külön-külön parasztokkal és lovakkal. A "Hazatérő favágók" fáradt,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gon-dolattalan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bandukolására a szálló nap hinti meleg aranyát. Természet és emberek egysége teljes és zavartalan. Az "Esti hangulat lovakkal" című képen a levegő tele van az est kékesszürke árnyaival; az alkonyi csend benyomása tökéletes. A halkan, nehezen lépegető lovak csak fokozzák a közelgő éj hangulatát. Ezek a képek már tisztán mutatják, hogy Ferenczy nem akar elbeszélni. Nem történetet fest, csak hangulatot; nem embert, hanem természetet. Mottóul alkalmazhatná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Jezsajás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gyönyörű szavait: "Minden test olyan, mint a fű és minden szépsége az embernek olyan, mint a mező virága".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1900-ik év nagy bibliai festménye: "Józsefet eladják testvérei". Az elnyomott történet bosszút állt a művészen. A jelenet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drámai-sága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volt természethangulattá tompítható ; az alakok lelki kapcsolata kifejezésre tört. A csoportszerkesztés rendkívül érdekes és festői, 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hátranyuló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 hatalmas, de a kép e két eleme nem olvad egységgé.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Annál egységesebb a következő év bibliai képe: "Ábrahám áldozata". Itt sikerült a művésznek egy valóban drámai jelenetből kiszűrni azt, ami benne pusztán hangulat. Tett és indulat elhalványul; Izsák nemes ifjú alakját, a komoly angyalt, a kissé groteszk nagyszakállú Ábrahámot, zöld hullámaival körülönti a mesék sűrű titokzatos erdeje. A szent öreg véráldozatából, a nagy lelki tusából nem maradt meg más, csak a napkeleti rege bűvös illata.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1903 hozza a sorozatnak (egyelőre) utolsó képét, a "Levétel a keresztről" című temperafestményt. A dráma ismét előtérbe nyomul, s a természet csendjét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diszszonáns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hangként bontja meg. A kettő összeegyeztetése nem sikerült, hiába vitte ki a művész a jelenetet az erdő méla homályából az izzó napsütés alá. Sőt világosan látjuk, hogy a probléma megoldhatatlan. Két eset lehetséges csak: vagy természetet fest a művész, s akkor a drámának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lirai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zsongássá kell halkulnia; vagy drámát, de akkor a természetet kell az ember alá </w:t>
      </w: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rendelnie. Ez a nyolc éves küzdés tanulsága. Míg a fő kérdés, mint láttuk, mindig ez egy probléma körül forog, a kifejező eszközökben változást, gazdagodást, fejlődést látunk.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nagybányai évek az egységes tónus jegyében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állanak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színek szelíd, mélyre hangolt, nemes harmóniában olvadnak össze. E tónusegységet célzó törekvések foglalatja az "Ábrahám áldozata".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az 1901-ik év többi képén már új célzatok is mutatkoznak. A szín föllázad az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össz-tónus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zsarnoksága ellen. A szín önállóan is érvényesülni akar. A "Cigányok" c. két olajfestmény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himnus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a kék szín, az erős, ragyogó kék szín dicsőségét zengi. Kétszer is megfestette a művész; az első festmény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szer-kezetbeli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hiányait javítgatta a második változatban.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össztónus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megtört, a közvetett világítás birodalmában van otthon. Tán a színek külön vágya vitte ki Ferenczyt az est fátyolos világából, az erdő félhomályából az égő, ragyogó napfény alá. A következő két év munkáját a napfénynek, a napfényben csillogó színeknek ábrázolására, fordította.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Az 1902-ik év legjellemzőbb termékei a "Fürdő fiúk" c. és a "Márciusi est" c. (1. a Művészet II. évf. 20-ik lapján) olajfestmények. Az előbbiben a kora reggeli nap fényét festi a művész, amint az végigtáncol a hűvös patak hullámain és átsiklik a vízben óvatos fázékonysággal gázoló fiúk hátán. A másodikban a kora tavaszi est ragyogó sugarát ábrázolja, mely megaranyozza a templom tornyát, a fehér kerítésfalat s az előtte álló fogatokat. Mind a két műben nagy erővel ragyog már a napfény férfias költészete.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Az 1903-ik esztendő a napfény fokozott intenzitásának ábrázolásával lep meg. Napfény ragyog az "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October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című rendkívüli technikai készséggel festett olajfestmény terített asztalán, kifeszített ernyőjén, tágas kerthátterén, a "Festőnő"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cimű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temperafestmény kékruhás nőjén, s a tüzes, izzó napfény végre orgiáit üli a már említett "Levétel a keresztről" című kép merész színfoltjain. Az előbbi festményeken Ferenczy az ember s a természet egységét megvalósítja ; az utóbbi ellen e tekintetben, továbbá rajz és felfogás szempontjából jogos kifogásokat emelhetünk; azt azonban el kell ismernünk, hogy a napsütés ilyetén izzó ábrázolásával ritkán találkozunk. így terjesztette ki a művész mindjobban természetábrázolásának határait. Kora tavasztól késő őszig minden évszakot, kora reggeltől késő esthomályig minden órát bevont ábrázolásainak körébe.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évnek (1904) termékeiből kiválik "Nyári est" c. temperafestménye, a nyugvó nap szelíd, nemes reflexeivel. Az alkonyati csend mély költészete árad e képből, melyet a halvány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fénynyel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telített színek zavartalan harmóniája s a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dekorativ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színhatásnak elemi ereje kísér. Az "Őszi fürdés" c. festményben az előbbi kép lágy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melancholiájával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 frissebb, férfiasabb hang csendül meg. Hideg színeknek,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acélszürkének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kéknek s élénk zöldnek merész összefoglalása ez, s pompásan érezteti az őszi fény s a tiszta őszi levegő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üde-ségét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könnyedén odavetett férfi mozdulata is pompás. Ember és természet festői egybefoglalásának ez a legkitűnőbb példája Ferenczy művészetében.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évnek nagy részét Nagybányán tölti a művész. Az esztendő háromnegyed</w:t>
      </w:r>
      <w:r w:rsidR="00BF7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része, a hosszú világos napok mind Nagybányáé, s a természet tanulmányozásáé; Budapestnek csak a három-négy hónapos tél jut, rövid, szürke napjaival. Ezt a kis időt szenteli Ferenczy régi szerelmének, az ember ábrázolásának. Itt készül képmásai nagy része, melyeken hol a jellem erőteljes kifejezését adja, hol az éppen őt foglalkoztató festői problémák egy-egy megoldását. Ritkábban fog nagyobb munkához, minő az 1904-ben készült "Festő és modell" című képe (1. </w:t>
      </w: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1. szám színes mellékletét.) Ezen az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intérieur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meleg levegője feloldja a női test formáinak éles határozottságát, s a tónusok finom lágysága és összhangja teljessé teszi a testnek — természet híján - - legalább a környezettel való kapcsolatát.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 a festő fejlődését, problémáit és eszközeit iparkodtunk elemezni. De már akaratlanul becsúszott a sorok közé művészetének méltatása is, hisz emberi alkotásról nem tudunk s nem is kell értékelés nélkül beszélni. Az írónak kétségtelen tiszte a művészeti alkotások értékének megállapítása. Bonyolult és nehéz feladat ez, melynek tudományos módszere eddigelé nincs kellően tisztázva. Annyi bizonyos, hogy a tisztán művészeti érték megállapításánál két szempont döntő: mennyire erős és értékes az alkotó művész érzése, s mennyire tudta azt munkájában úgy kifejezni, hogy a szemlélő lelkében hasonló érzés ébredjen. Ferenczy érzése mindig tiszta és mély, és láttuk, hogy fáradhatatlan munkával, szünetlen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önbirálattal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iparkodott a kifejező eszközök minél teljesebb megszerzésére.</w:t>
      </w:r>
    </w:p>
    <w:p w:rsidR="00FB2247" w:rsidRPr="00FB2247" w:rsidRDefault="00FB2247" w:rsidP="00DD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minden emberi alkotásnak, a művészetnek értékelése is végső elemzésben erkölcsi jellegű. Hogy a művész az ő érzését meg-alkudás nélkül, őszintén, tehetségének teljes odaadásával fejezze ki, erkölcsi követelmény és egyúttal a művészeti érték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alapföltétele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Sajnos, mai irodalmi termelésünk vajmi ritkán tesz eleget e követelménynek. Annál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örven-detesebb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festőink egész csoportja, anyagi érdeke mellőzésével, megvetve az olcsó külső sikert s függetlenül a közönségnek sokszor alantas ízlésétől, követi művészetének </w:t>
      </w:r>
      <w:proofErr w:type="spellStart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ethikai</w:t>
      </w:r>
      <w:proofErr w:type="spellEnd"/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parancsát. E festőcsoport egyik vezető egyénisége Ferenczy Károly.</w:t>
      </w:r>
    </w:p>
    <w:p w:rsidR="00FB2247" w:rsidRPr="00FB2247" w:rsidRDefault="00FB2247" w:rsidP="00DD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t>MELLER SIMON</w:t>
      </w:r>
    </w:p>
    <w:p w:rsidR="00FB2247" w:rsidRPr="00FB2247" w:rsidRDefault="00FB2247" w:rsidP="00DD32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D3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637665" cy="2135505"/>
            <wp:effectExtent l="19050" t="0" r="635" b="0"/>
            <wp:docPr id="4" name="Kép 4" descr="ARCKÉP, 1889 FERENCZY KÁROLY FESTMÉNYE">
              <a:hlinkClick xmlns:a="http://schemas.openxmlformats.org/drawingml/2006/main" r:id="rId5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KÉP, 1889 FERENCZY KÁROLY FESTMÉNYE">
                      <a:hlinkClick r:id="rId5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ARCKÉP, 1889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1527175" cy="3180080"/>
            <wp:effectExtent l="19050" t="0" r="0" b="0"/>
            <wp:docPr id="5" name="Kép 5" descr="ARCHEOLÓGIA, 1896 FERENCZY KÁROLY FESTMÉNYE">
              <a:hlinkClick xmlns:a="http://schemas.openxmlformats.org/drawingml/2006/main" r:id="rId7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EOLÓGIA, 1896 FERENCZY KÁROLY FESTMÉNYE">
                      <a:hlinkClick r:id="rId7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ARCHEOLÓGIA, 1896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466465" cy="3220720"/>
            <wp:effectExtent l="19050" t="0" r="635" b="0"/>
            <wp:docPr id="6" name="Kép 6" descr="KERTI JELENET, 1896 FERENCZY KÁROLY OLAJFESTMÉNYE">
              <a:hlinkClick xmlns:a="http://schemas.openxmlformats.org/drawingml/2006/main" r:id="rId9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RTI JELENET, 1896 FERENCZY KÁROLY OLAJFESTMÉNYE">
                      <a:hlinkClick r:id="rId9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KERTI JELENET, 1896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OLAJFESTMÉNYE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4068264" cy="2505161"/>
            <wp:effectExtent l="19050" t="0" r="8436" b="0"/>
            <wp:docPr id="7" name="Kép 7" descr="A HEGYI BESZÉD, 1897 FERENCZY KÁROLY OLAJFESTMÉNYE">
              <a:hlinkClick xmlns:a="http://schemas.openxmlformats.org/drawingml/2006/main" r:id="rId11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HEGYI BESZÉD, 1897 FERENCZY KÁROLY OLAJFESTMÉNYE">
                      <a:hlinkClick r:id="rId11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06" cy="250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A HEGYI BESZÉD, 1897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OLAJFESTMÉNYE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486785" cy="2039620"/>
            <wp:effectExtent l="19050" t="0" r="0" b="0"/>
            <wp:docPr id="8" name="Kép 8" descr="HAZATÉRŐ FAVÁGÓK, 1899 FERENCZY KÁROLY OLAJFESTMÉNYE">
              <a:hlinkClick xmlns:a="http://schemas.openxmlformats.org/drawingml/2006/main" r:id="rId13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ZATÉRŐ FAVÁGÓK, 1899 FERENCZY KÁROLY OLAJFESTMÉNYE">
                      <a:hlinkClick r:id="rId13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HAZATÉRŐ FAVÁGÓK, 1899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OLAJFESTMÉNYE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466465" cy="3084830"/>
            <wp:effectExtent l="19050" t="0" r="635" b="0"/>
            <wp:docPr id="9" name="Kép 9" descr="LEVÉTEL A KERESZTRŐL, 1903 FERENCZY KÁROLY OLAJFESTMÉNYE">
              <a:hlinkClick xmlns:a="http://schemas.openxmlformats.org/drawingml/2006/main" r:id="rId15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VÉTEL A KERESZTRŐL, 1903 FERENCZY KÁROLY OLAJFESTMÉNYE">
                      <a:hlinkClick r:id="rId15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LEVÉTEL A KERESZTRŐL, 1903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OLAJFESTMÉNYE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3466465" cy="3602355"/>
            <wp:effectExtent l="19050" t="0" r="635" b="0"/>
            <wp:docPr id="10" name="Kép 10" descr="FESTŐNŐ, 1903 FERENCZY KÁROLY OLAJFESTMÉNYE">
              <a:hlinkClick xmlns:a="http://schemas.openxmlformats.org/drawingml/2006/main" r:id="rId17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STŐNŐ, 1903 FERENCZY KÁROLY OLAJFESTMÉNYE">
                      <a:hlinkClick r:id="rId17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FESTŐNŐ, 1903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OLAJFESTMÉNYE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286000" cy="2733040"/>
            <wp:effectExtent l="19050" t="0" r="0" b="0"/>
            <wp:docPr id="11" name="Kép 11" descr="FERENCZY KÁROLY VÁZLATKÖNYVÉBŐL">
              <a:hlinkClick xmlns:a="http://schemas.openxmlformats.org/drawingml/2006/main" r:id="rId19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RENCZY KÁROLY VÁZLATKÖNYVÉBŐL">
                      <a:hlinkClick r:id="rId19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FERENCZY KÁROLY VÁZLATKÖNYVÉBŐL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637665" cy="1979295"/>
            <wp:effectExtent l="19050" t="0" r="635" b="0"/>
            <wp:docPr id="12" name="Kép 12" descr="OKTÓBERI REGGEL, 1903 FERENCZY KÁROLY FESTMÉNYE">
              <a:hlinkClick xmlns:a="http://schemas.openxmlformats.org/drawingml/2006/main" r:id="rId21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KTÓBERI REGGEL, 1903 FERENCZY KÁROLY FESTMÉNYE">
                      <a:hlinkClick r:id="rId21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OKTÓBERI REGGEL, 1903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1562735" cy="2115185"/>
            <wp:effectExtent l="19050" t="0" r="0" b="0"/>
            <wp:docPr id="13" name="Kép 13" descr="ARCKÉPVÁZLAT FERENCZY KÁROLY RAJZA">
              <a:hlinkClick xmlns:a="http://schemas.openxmlformats.org/drawingml/2006/main" r:id="rId23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CKÉPVÁZLAT FERENCZY KÁROLY RAJZA">
                      <a:hlinkClick r:id="rId23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ARCKÉPVÁZLAT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RAJZA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446780" cy="3064510"/>
            <wp:effectExtent l="19050" t="0" r="1270" b="0"/>
            <wp:docPr id="14" name="Kép 14" descr="ÖNARCKÉP, 1903 FERENCZY KÁROLY OLAJFESTMÉNYE">
              <a:hlinkClick xmlns:a="http://schemas.openxmlformats.org/drawingml/2006/main" r:id="rId25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ÖNARCKÉP, 1903 FERENCZY KÁROLY OLAJFESTMÉNYE">
                      <a:hlinkClick r:id="rId25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ÖNARCKÉP, 1903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OLAJFESTMÉNYE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934335" cy="4230370"/>
            <wp:effectExtent l="19050" t="0" r="0" b="0"/>
            <wp:docPr id="15" name="Kép 15" descr="VÁZLAT FERENCZY KÁROLY RAJZA">
              <a:hlinkClick xmlns:a="http://schemas.openxmlformats.org/drawingml/2006/main" r:id="rId27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ÁZLAT FERENCZY KÁROLY RAJZA">
                      <a:hlinkClick r:id="rId27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VÁZLAT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RAJZA</w:t>
      </w:r>
    </w:p>
    <w:p w:rsidR="00FB2247" w:rsidRPr="00FB2247" w:rsidRDefault="00FB2247" w:rsidP="00FB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3391535" cy="4818380"/>
            <wp:effectExtent l="19050" t="0" r="0" b="0"/>
            <wp:docPr id="16" name="Kép 16" descr="TANULMÁNY FERENCZY KÁROLY RAJZA">
              <a:hlinkClick xmlns:a="http://schemas.openxmlformats.org/drawingml/2006/main" r:id="rId29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NULMÁNY FERENCZY KÁROLY RAJZA">
                      <a:hlinkClick r:id="rId29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t>TANULMÁNY</w:t>
      </w:r>
      <w:r w:rsidRPr="00FB2247">
        <w:rPr>
          <w:rFonts w:ascii="Garamond" w:eastAsia="Times New Roman" w:hAnsi="Garamond" w:cs="Arial"/>
          <w:sz w:val="15"/>
          <w:szCs w:val="15"/>
          <w:lang w:eastAsia="hu-HU"/>
        </w:rPr>
        <w:br/>
        <w:t>FERENCZY KÁROLY RAJZA</w:t>
      </w:r>
    </w:p>
    <w:p w:rsidR="002E2176" w:rsidRDefault="00837ED1"/>
    <w:p w:rsidR="004F06A3" w:rsidRDefault="004F06A3"/>
    <w:sectPr w:rsidR="004F06A3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FB2247"/>
    <w:rsid w:val="004E1937"/>
    <w:rsid w:val="004F06A3"/>
    <w:rsid w:val="00515D69"/>
    <w:rsid w:val="00521EE2"/>
    <w:rsid w:val="005513C3"/>
    <w:rsid w:val="00686264"/>
    <w:rsid w:val="00837ED1"/>
    <w:rsid w:val="00A87898"/>
    <w:rsid w:val="00BF7CFE"/>
    <w:rsid w:val="00C92034"/>
    <w:rsid w:val="00D7144C"/>
    <w:rsid w:val="00DD326D"/>
    <w:rsid w:val="00E061B8"/>
    <w:rsid w:val="00E31DDD"/>
    <w:rsid w:val="00E61A4B"/>
    <w:rsid w:val="00E72DEF"/>
    <w:rsid w:val="00FB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FB2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24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B224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edit-tooltip">
    <w:name w:val="edit-tooltip"/>
    <w:basedOn w:val="Bekezdsalapbettpusa"/>
    <w:rsid w:val="00FB2247"/>
  </w:style>
  <w:style w:type="character" w:customStyle="1" w:styleId="subheader">
    <w:name w:val="subheader"/>
    <w:basedOn w:val="Bekezdsalapbettpusa"/>
    <w:rsid w:val="00FB2247"/>
  </w:style>
  <w:style w:type="paragraph" w:styleId="NormlWeb">
    <w:name w:val="Normal (Web)"/>
    <w:basedOn w:val="Norml"/>
    <w:uiPriority w:val="99"/>
    <w:semiHidden/>
    <w:unhideWhenUsed/>
    <w:rsid w:val="00FB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ke.hu/lyka/04/e4p287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mke.hu/lyka/04/e4p292k1.jpg" TargetMode="External"/><Relationship Id="rId7" Type="http://schemas.openxmlformats.org/officeDocument/2006/relationships/hyperlink" Target="http://www.mke.hu/lyka/04/e4p283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ke.hu/lyka/04/e4p289.jpg" TargetMode="External"/><Relationship Id="rId25" Type="http://schemas.openxmlformats.org/officeDocument/2006/relationships/hyperlink" Target="http://www.mke.hu/lyka/04/e4p293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mke.hu/lyka/04/e4p29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ke.hu/lyka/04/e4p285.jpg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www.mke.hu/lyka/04/e4p282.jpg" TargetMode="External"/><Relationship Id="rId15" Type="http://schemas.openxmlformats.org/officeDocument/2006/relationships/hyperlink" Target="http://www.mke.hu/lyka/04/e4p288.jpg" TargetMode="External"/><Relationship Id="rId23" Type="http://schemas.openxmlformats.org/officeDocument/2006/relationships/hyperlink" Target="http://www.mke.hu/lyka/04/e4p292k2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mke.hu/lyka/04/e4p290.jp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ke.hu/lyka/04/e4p284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mke.hu/lyka/04/e4p296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2086</Words>
  <Characters>14401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3</cp:revision>
  <dcterms:created xsi:type="dcterms:W3CDTF">2018-01-10T07:04:00Z</dcterms:created>
  <dcterms:modified xsi:type="dcterms:W3CDTF">2018-01-10T07:39:00Z</dcterms:modified>
</cp:coreProperties>
</file>