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B5C40" w:rsidRDefault="00AB5C40">
      <w:pPr>
        <w:rPr>
          <w:rFonts w:ascii="Arial" w:hAnsi="Arial" w:cs="Arial"/>
          <w:sz w:val="24"/>
          <w:szCs w:val="24"/>
        </w:rPr>
      </w:pPr>
      <w:r w:rsidRPr="00AB5C40">
        <w:rPr>
          <w:rFonts w:ascii="Arial" w:hAnsi="Arial" w:cs="Arial"/>
          <w:sz w:val="24"/>
          <w:szCs w:val="24"/>
        </w:rPr>
        <w:t>Kecskés József</w:t>
      </w:r>
    </w:p>
    <w:p w:rsidR="00AB5C40" w:rsidRPr="00AB5C40" w:rsidRDefault="00AB5C40">
      <w:pPr>
        <w:rPr>
          <w:rFonts w:ascii="Arial" w:hAnsi="Arial" w:cs="Arial"/>
          <w:sz w:val="24"/>
          <w:szCs w:val="24"/>
        </w:rPr>
      </w:pP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Kecskés József</w:t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910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1910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Március 29.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március 29.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7" w:tooltip="Beszterce (település)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Beszterce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997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1997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) magyar közgazdász, közgazdasági szakíró, gazdaságtörténész.</w:t>
      </w: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Középiskoláit a </w:t>
      </w:r>
      <w:hyperlink r:id="rId9" w:tooltip="Nagyenyed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nagyenyedi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0" w:tooltip="Bethlen Gábor Kollégium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Bethlen Gábor Kollégiumban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 végezte (1929), a kolozsvári Kereskedelmi Akadémián szerzett diplomát (1933). </w:t>
      </w:r>
      <w:proofErr w:type="gram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A </w:t>
      </w:r>
      <w:proofErr w:type="spellStart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"https://hu.wikipedia.org/wiki/Sepsiszentgy%C3%B6rgy" \o "Sepsiszentgyörgy" </w:instrTex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sepsiszentgyörgyi</w: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hyperlink r:id="rId11" w:tooltip="Székely Mikó Kollégium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Székely</w:t>
        </w:r>
        <w:proofErr w:type="spellEnd"/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Mikó Kollégiumban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 töltött felügyelői évek után a nagyenyedi kollégiumban óraadó tanár, igazgatói titkár (1936–41), majd tisztviselő az </w:t>
      </w:r>
      <w:proofErr w:type="spell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Erdélyrészi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"https://hu.wikipedia.org/wiki/Hangya_Sz%C3%B6vetkezet" \o "Hangya Szövetkezet" </w:instrTex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Hangya</w: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hyperlink r:id="rId12" w:tooltip="Marosvásárhely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marosvásárhelyi</w:t>
        </w:r>
        <w:proofErr w:type="spellEnd"/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központjánál (1942–44).</w:t>
      </w:r>
      <w:proofErr w:type="gramEnd"/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13" w:tooltip="Második világháború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második világháború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után a </w:t>
      </w:r>
      <w:hyperlink r:id="rId14" w:tooltip="Kolozsvár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Magyar Tankerületi Főigazgatóságon középiskolai szakfelügyelő (1945–47), majd főfelügyelő (1948). Közben 1946-ban a </w:t>
      </w:r>
      <w:hyperlink r:id="rId15" w:tooltip="Bolyai Tudományegyetem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Bolyai Tudományegyetemen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"https://hu.wikipedia.org/wiki/K%C3%B6zgazdas%C3%A1gtudom%C3%A1ny" \o "Közgazdaságtudomány" </w:instrTex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közgadaság-tudományi</w:t>
      </w:r>
      <w:proofErr w:type="spellEnd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doktorátust szerzett. 1949-től a Bolyai Tudományegyetem jog- és közgazdaság-tudományi karán tanszékvezető tanár, 1960-tól tudományos főkutató a </w:t>
      </w:r>
      <w:hyperlink r:id="rId16" w:tooltip="Román Akadémia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Román Akadémia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kolozsvári fiókjának közgazdasági osztályán, majd osztályvezető annak Számítási Intézetében nyugalomba vonulásáig (1975).</w:t>
      </w: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Munkássága</w:t>
      </w: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Első írása az </w:t>
      </w:r>
      <w:hyperlink r:id="rId17" w:tooltip="Enyedi Hírlap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Enyedi Hírlap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ban jelent meg (1937). </w:t>
      </w:r>
      <w:proofErr w:type="gram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Közírói munkásságát az </w:t>
      </w:r>
      <w:hyperlink r:id="rId18" w:tooltip="Ellenzék (napilap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Ellenzék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, </w:t>
      </w:r>
      <w:hyperlink r:id="rId19" w:tooltip="Déli Hírlap (napilap, 1925–1944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Déli Hírlap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, </w:t>
      </w:r>
      <w:hyperlink r:id="rId20" w:tooltip="Erdélyi Gazda (folyóirat, 1869–1945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Erdélyi Gazda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, </w:t>
      </w:r>
      <w:hyperlink r:id="rId21" w:tooltip="Magyar Kisebbség (folyóirat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Magyar Kisebbség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gramEnd"/>
      <w:r w:rsidR="00387237"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fldChar w:fldCharType="begin"/>
      </w:r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instrText xml:space="preserve"> HYPERLINK "https://hu.wikipedia.org/wiki/Havi_Szemle" \o "Havi Szemle" </w:instrText>
      </w:r>
      <w:r w:rsidR="00387237"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fldChar w:fldCharType="separate"/>
      </w:r>
      <w:proofErr w:type="gram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Havi Szemle</w:t>
      </w:r>
      <w:r w:rsidR="00387237"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fldChar w:fldCharType="end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hasábjain kezdte, 1950-től közgazdasági szakcikkeit közölte az </w:t>
      </w:r>
      <w:hyperlink r:id="rId22" w:tooltip="Előre (folyóirat, 1953–1989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Előre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, </w:t>
      </w:r>
      <w:hyperlink r:id="rId23" w:tooltip="Igazság (folyóirat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Igazság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, </w:t>
      </w:r>
      <w:hyperlink r:id="rId24" w:tooltip="Megyei Tükör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Megyei Tükör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, </w:t>
      </w:r>
      <w:hyperlink r:id="rId25" w:tooltip="Brassói Lapok (hetilap)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Brassói Lapok</w:t>
        </w:r>
      </w:hyperlink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.</w:t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A </w:t>
      </w:r>
      <w:hyperlink r:id="rId26" w:tooltip="Korunk" w:history="1"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Korunk</w:t>
        </w:r>
        <w:proofErr w:type="gramEnd"/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ban a tervgazdálkodás új kérdéseiről, népgazdasági feladatokról, gazdaságos beruházási politikáról, építőanyag-termelésről és az iroda gépesítéséről értekezett; </w:t>
      </w:r>
      <w:hyperlink r:id="rId27" w:tooltip="A Hét (folyóirat, 1970–)" w:history="1">
        <w:proofErr w:type="gramStart"/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>A</w:t>
        </w:r>
        <w:proofErr w:type="gramEnd"/>
        <w:r w:rsidRPr="00AB5C40">
          <w:rPr>
            <w:rFonts w:ascii="Arial" w:eastAsia="Times New Roman" w:hAnsi="Arial" w:cs="Arial"/>
            <w:iCs/>
            <w:sz w:val="24"/>
            <w:szCs w:val="24"/>
            <w:lang w:eastAsia="hu-HU"/>
          </w:rPr>
          <w:t xml:space="preserve"> Hétben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a vezetés és prognosztika, valamint a gazdasági struktúra és hatékonyság viszonylatait taglalta.</w:t>
      </w: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Nagyobb tanulmányai jelentek meg szakfolyóiratokban és gyűjteményes kötetekben, másokkal társszerkesztésben. Így </w:t>
      </w:r>
      <w:hyperlink r:id="rId28" w:tooltip="Armand Negrea (a lap nem létezik)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 xml:space="preserve">Armand </w:t>
        </w:r>
        <w:proofErr w:type="spellStart"/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Negreával</w:t>
        </w:r>
        <w:proofErr w:type="spellEnd"/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a kolozsvári helyi ipari és szövetkezeti termelés fejlődéséről (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Probleme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Economice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>, 1951/9), </w:t>
      </w:r>
      <w:hyperlink r:id="rId29" w:tooltip="Kerekes Jenő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Kerekes Jenővel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a munkaidő belső tartalékainak feltárási módszeréről (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Probleme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Economice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>, 1955/3) ír. Az </w:t>
      </w:r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Időszerű közgazdasági kérdések</w:t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c. kötet (Kolozsvár, 1955) két, Kerekes Jenővel közös tanulmányát közölte </w:t>
      </w:r>
      <w:proofErr w:type="gram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proofErr w:type="gram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helyi ipar fejlődése a Magyar Autonóm Tartományban</w:t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s </w:t>
      </w:r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A munkanap fényképezés és önfényképezés</w:t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 c. alatt.</w:t>
      </w:r>
    </w:p>
    <w:p w:rsidR="00AB5C40" w:rsidRPr="00AB5C40" w:rsidRDefault="00AB5C40" w:rsidP="00CE523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B5C40">
        <w:rPr>
          <w:rFonts w:ascii="Arial" w:eastAsia="Times New Roman" w:hAnsi="Arial" w:cs="Arial"/>
          <w:sz w:val="24"/>
          <w:szCs w:val="24"/>
          <w:lang w:eastAsia="hu-HU"/>
        </w:rPr>
        <w:t>Román nyelvű gazdaságtörténeti tanulmányaiban </w:t>
      </w:r>
      <w:hyperlink r:id="rId30" w:tooltip="Erdély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Erdély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árucserekérdésével foglalkozott a </w:t>
      </w:r>
      <w:hyperlink r:id="rId31" w:tooltip="XIX. század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XIX. század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> második felének időszakára vonatkozóan (</w:t>
      </w:r>
      <w:hyperlink r:id="rId32" w:tooltip="Kovács József (történész)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Kovács Józseffel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), s George </w:t>
      </w:r>
      <w:proofErr w:type="spell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Bariț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iparfejlesztési terveit </w:t>
      </w:r>
      <w:proofErr w:type="spell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elemzte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Dumitru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Ghișe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és P. Teodor társszerzőkkel közösen (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Anuarul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Institutului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de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Istorie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din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Cluj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> 1960/III. és 1963/VI). Egy tanulmánya az erdélyi </w:t>
      </w:r>
      <w:hyperlink r:id="rId33" w:tooltip="Pénz" w:history="1">
        <w:r w:rsidRPr="00AB5C40">
          <w:rPr>
            <w:rFonts w:ascii="Arial" w:eastAsia="Times New Roman" w:hAnsi="Arial" w:cs="Arial"/>
            <w:sz w:val="24"/>
            <w:szCs w:val="24"/>
            <w:lang w:eastAsia="hu-HU"/>
          </w:rPr>
          <w:t>pénzrendszer</w:t>
        </w:r>
      </w:hyperlink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 fejlődését tárgyalta 1850-től 1921-ig a C. </w:t>
      </w:r>
      <w:proofErr w:type="spell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Kirițescu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szerkesztésében megjelent 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Sistemul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bănesc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leului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și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precursorii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lui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> c. munka II. kötetében (1967. 135–258.). Az 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Istoria</w:t>
      </w:r>
      <w:proofErr w:type="spellEnd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B5C40">
        <w:rPr>
          <w:rFonts w:ascii="Arial" w:eastAsia="Times New Roman" w:hAnsi="Arial" w:cs="Arial"/>
          <w:iCs/>
          <w:sz w:val="24"/>
          <w:szCs w:val="24"/>
          <w:lang w:eastAsia="hu-HU"/>
        </w:rPr>
        <w:t>Clujului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> c. kötet számára megírta Kolozsvár iparának fejlődését 1918 és 1974 között (Kolozsvár, 1974. 385–92. és 450–71</w:t>
      </w:r>
      <w:proofErr w:type="gramStart"/>
      <w:r w:rsidRPr="00AB5C40">
        <w:rPr>
          <w:rFonts w:ascii="Arial" w:eastAsia="Times New Roman" w:hAnsi="Arial" w:cs="Arial"/>
          <w:sz w:val="24"/>
          <w:szCs w:val="24"/>
          <w:lang w:eastAsia="hu-HU"/>
        </w:rPr>
        <w:t>.;</w:t>
      </w:r>
      <w:proofErr w:type="gram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az ötéves tervek időszakára vonatkozó részt </w:t>
      </w:r>
      <w:proofErr w:type="spellStart"/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"https://hu.wikipedia.org/w/index.php?title=L%C3%A1szl%C3%B3ffy_Dezs%C5%91&amp;action=edit&amp;redlink=1" \o "Lászlóffy Dezső (a lap nem létezik)" </w:instrTex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Lászlóffy</w:t>
      </w:r>
      <w:proofErr w:type="spellEnd"/>
      <w:r w:rsidRPr="00AB5C40">
        <w:rPr>
          <w:rFonts w:ascii="Arial" w:eastAsia="Times New Roman" w:hAnsi="Arial" w:cs="Arial"/>
          <w:sz w:val="24"/>
          <w:szCs w:val="24"/>
          <w:lang w:eastAsia="hu-HU"/>
        </w:rPr>
        <w:t xml:space="preserve"> Dezsővel</w:t>
      </w:r>
      <w:r w:rsidR="00387237" w:rsidRPr="00AB5C4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B5C40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AB5C40" w:rsidRDefault="003047A5" w:rsidP="00CE5238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hyperlink r:id="rId34" w:history="1">
        <w:r w:rsidR="006F4D7A" w:rsidRPr="00731BD0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https://hu.wikipedia.org/wiki/Kecskés_József</w:t>
        </w:r>
      </w:hyperlink>
    </w:p>
    <w:p w:rsidR="003047A5" w:rsidRDefault="003047A5" w:rsidP="00AB5C4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47A5" w:rsidRDefault="003047A5" w:rsidP="00AB5C4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47A5" w:rsidRDefault="003047A5" w:rsidP="00AB5C4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47A5" w:rsidRPr="00AB5C40" w:rsidRDefault="003047A5" w:rsidP="00AB5C4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5C40" w:rsidRPr="00AB5C40" w:rsidRDefault="00AB5C40">
      <w:pPr>
        <w:rPr>
          <w:rFonts w:ascii="Arial" w:hAnsi="Arial" w:cs="Arial"/>
          <w:sz w:val="24"/>
          <w:szCs w:val="24"/>
        </w:rPr>
      </w:pPr>
    </w:p>
    <w:sectPr w:rsidR="00AB5C40" w:rsidRPr="00AB5C4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1A31"/>
    <w:multiLevelType w:val="multilevel"/>
    <w:tmpl w:val="F51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C536B"/>
    <w:multiLevelType w:val="multilevel"/>
    <w:tmpl w:val="D70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64038"/>
    <w:multiLevelType w:val="multilevel"/>
    <w:tmpl w:val="B02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B47FEB"/>
    <w:multiLevelType w:val="multilevel"/>
    <w:tmpl w:val="66A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5C40"/>
    <w:rsid w:val="0007660D"/>
    <w:rsid w:val="00086D1E"/>
    <w:rsid w:val="003047A5"/>
    <w:rsid w:val="00387237"/>
    <w:rsid w:val="006F4D7A"/>
    <w:rsid w:val="00961933"/>
    <w:rsid w:val="00AB5C40"/>
    <w:rsid w:val="00CE5238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AB5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5C4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B5C40"/>
    <w:rPr>
      <w:color w:val="0000FF"/>
      <w:u w:val="single"/>
    </w:rPr>
  </w:style>
  <w:style w:type="character" w:customStyle="1" w:styleId="toctoggle">
    <w:name w:val="toctoggle"/>
    <w:basedOn w:val="Bekezdsalapbettpusa"/>
    <w:rsid w:val="00AB5C40"/>
  </w:style>
  <w:style w:type="character" w:customStyle="1" w:styleId="tocnumber">
    <w:name w:val="tocnumber"/>
    <w:basedOn w:val="Bekezdsalapbettpusa"/>
    <w:rsid w:val="00AB5C40"/>
  </w:style>
  <w:style w:type="character" w:customStyle="1" w:styleId="toctext">
    <w:name w:val="toctext"/>
    <w:basedOn w:val="Bekezdsalapbettpusa"/>
    <w:rsid w:val="00AB5C40"/>
  </w:style>
  <w:style w:type="character" w:customStyle="1" w:styleId="mw-headline">
    <w:name w:val="mw-headline"/>
    <w:basedOn w:val="Bekezdsalapbettpusa"/>
    <w:rsid w:val="00AB5C40"/>
  </w:style>
  <w:style w:type="character" w:customStyle="1" w:styleId="mw-editsection">
    <w:name w:val="mw-editsection"/>
    <w:basedOn w:val="Bekezdsalapbettpusa"/>
    <w:rsid w:val="00AB5C40"/>
  </w:style>
  <w:style w:type="character" w:customStyle="1" w:styleId="mw-editsection-bracket">
    <w:name w:val="mw-editsection-bracket"/>
    <w:basedOn w:val="Bekezdsalapbettpusa"/>
    <w:rsid w:val="00AB5C40"/>
  </w:style>
  <w:style w:type="character" w:customStyle="1" w:styleId="mw-cite-backlink">
    <w:name w:val="mw-cite-backlink"/>
    <w:basedOn w:val="Bekezdsalapbettpusa"/>
    <w:rsid w:val="00AB5C40"/>
  </w:style>
  <w:style w:type="character" w:customStyle="1" w:styleId="cite-accessibility-label">
    <w:name w:val="cite-accessibility-label"/>
    <w:basedOn w:val="Bekezdsalapbettpusa"/>
    <w:rsid w:val="00AB5C40"/>
  </w:style>
  <w:style w:type="character" w:customStyle="1" w:styleId="reference-text">
    <w:name w:val="reference-text"/>
    <w:basedOn w:val="Bekezdsalapbettpusa"/>
    <w:rsid w:val="00AB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20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60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97" TargetMode="External"/><Relationship Id="rId13" Type="http://schemas.openxmlformats.org/officeDocument/2006/relationships/hyperlink" Target="https://hu.wikipedia.org/wiki/M%C3%A1sodik_vil%C3%A1gh%C3%A1bor%C3%BA" TargetMode="External"/><Relationship Id="rId18" Type="http://schemas.openxmlformats.org/officeDocument/2006/relationships/hyperlink" Target="https://hu.wikipedia.org/wiki/Ellenz%C3%A9k_(napilap)" TargetMode="External"/><Relationship Id="rId26" Type="http://schemas.openxmlformats.org/officeDocument/2006/relationships/hyperlink" Target="https://hu.wikipedia.org/wiki/Koru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agyar_Kisebbs%C3%A9g_(foly%C3%B3irat)" TargetMode="External"/><Relationship Id="rId34" Type="http://schemas.openxmlformats.org/officeDocument/2006/relationships/hyperlink" Target="https://hu.wikipedia.org/wiki/Kecsk&#233;s_J&#243;zsef" TargetMode="External"/><Relationship Id="rId7" Type="http://schemas.openxmlformats.org/officeDocument/2006/relationships/hyperlink" Target="https://hu.wikipedia.org/wiki/Beszterce_(telep%C3%BCl%C3%A9s)" TargetMode="External"/><Relationship Id="rId12" Type="http://schemas.openxmlformats.org/officeDocument/2006/relationships/hyperlink" Target="https://hu.wikipedia.org/wiki/Marosv%C3%A1s%C3%A1rhely" TargetMode="External"/><Relationship Id="rId17" Type="http://schemas.openxmlformats.org/officeDocument/2006/relationships/hyperlink" Target="https://hu.wikipedia.org/wiki/Enyedi_H%C3%ADrlap" TargetMode="External"/><Relationship Id="rId25" Type="http://schemas.openxmlformats.org/officeDocument/2006/relationships/hyperlink" Target="https://hu.wikipedia.org/wiki/Brass%C3%B3i_Lapok_(hetilap)" TargetMode="External"/><Relationship Id="rId33" Type="http://schemas.openxmlformats.org/officeDocument/2006/relationships/hyperlink" Target="https://hu.wikipedia.org/wiki/P%C3%A9nz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Rom%C3%A1n_Akad%C3%A9mia" TargetMode="External"/><Relationship Id="rId20" Type="http://schemas.openxmlformats.org/officeDocument/2006/relationships/hyperlink" Target="https://hu.wikipedia.org/wiki/Erd%C3%A9lyi_Gazda_(foly%C3%B3irat,_1869%E2%80%931945)" TargetMode="External"/><Relationship Id="rId29" Type="http://schemas.openxmlformats.org/officeDocument/2006/relationships/hyperlink" Target="https://hu.wikipedia.org/wiki/Kerekes_Jen%C5%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29." TargetMode="External"/><Relationship Id="rId11" Type="http://schemas.openxmlformats.org/officeDocument/2006/relationships/hyperlink" Target="https://hu.wikipedia.org/wiki/Sz%C3%A9kely_Mik%C3%B3_Koll%C3%A9gium" TargetMode="External"/><Relationship Id="rId24" Type="http://schemas.openxmlformats.org/officeDocument/2006/relationships/hyperlink" Target="https://hu.wikipedia.org/wiki/Megyei_T%C3%BCk%C3%B6r" TargetMode="External"/><Relationship Id="rId32" Type="http://schemas.openxmlformats.org/officeDocument/2006/relationships/hyperlink" Target="https://hu.wikipedia.org/wiki/Kov%C3%A1cs_J%C3%B3zsef_(t%C3%B6rt%C3%A9n%C3%A9sz)" TargetMode="External"/><Relationship Id="rId5" Type="http://schemas.openxmlformats.org/officeDocument/2006/relationships/hyperlink" Target="https://hu.wikipedia.org/wiki/1910" TargetMode="External"/><Relationship Id="rId15" Type="http://schemas.openxmlformats.org/officeDocument/2006/relationships/hyperlink" Target="https://hu.wikipedia.org/wiki/Bolyai_Tudom%C3%A1nyegyetem" TargetMode="External"/><Relationship Id="rId23" Type="http://schemas.openxmlformats.org/officeDocument/2006/relationships/hyperlink" Target="https://hu.wikipedia.org/wiki/Igazs%C3%A1g_(foly%C3%B3irat)" TargetMode="External"/><Relationship Id="rId28" Type="http://schemas.openxmlformats.org/officeDocument/2006/relationships/hyperlink" Target="https://hu.wikipedia.org/w/index.php?title=Armand_Negrea&amp;action=edit&amp;redlink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u.wikipedia.org/wiki/Bethlen_G%C3%A1bor_Koll%C3%A9gium" TargetMode="External"/><Relationship Id="rId19" Type="http://schemas.openxmlformats.org/officeDocument/2006/relationships/hyperlink" Target="https://hu.wikipedia.org/wiki/D%C3%A9li_H%C3%ADrlap_(napilap,_1925%E2%80%931944)" TargetMode="External"/><Relationship Id="rId31" Type="http://schemas.openxmlformats.org/officeDocument/2006/relationships/hyperlink" Target="https://hu.wikipedia.org/wiki/XIX._sz%C3%A1z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agyenyed" TargetMode="External"/><Relationship Id="rId14" Type="http://schemas.openxmlformats.org/officeDocument/2006/relationships/hyperlink" Target="https://hu.wikipedia.org/wiki/Kolozsv%C3%A1r" TargetMode="External"/><Relationship Id="rId22" Type="http://schemas.openxmlformats.org/officeDocument/2006/relationships/hyperlink" Target="https://hu.wikipedia.org/wiki/El%C5%91re_(foly%C3%B3irat,_1953%E2%80%931989)" TargetMode="External"/><Relationship Id="rId27" Type="http://schemas.openxmlformats.org/officeDocument/2006/relationships/hyperlink" Target="https://hu.wikipedia.org/wiki/A_H%C3%A9t_(foly%C3%B3irat,_1970%E2%80%93)" TargetMode="External"/><Relationship Id="rId30" Type="http://schemas.openxmlformats.org/officeDocument/2006/relationships/hyperlink" Target="https://hu.wikipedia.org/wiki/Erd%C3%A9l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2017-12-12T11:32:00Z</dcterms:created>
  <dcterms:modified xsi:type="dcterms:W3CDTF">2018-01-18T12:28:00Z</dcterms:modified>
</cp:coreProperties>
</file>