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7" w:rsidRPr="006A3A57" w:rsidRDefault="006A3A57" w:rsidP="006A3A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82828"/>
          <w:sz w:val="32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b/>
          <w:color w:val="282828"/>
          <w:sz w:val="32"/>
          <w:szCs w:val="24"/>
          <w:lang w:eastAsia="hu-HU"/>
        </w:rPr>
        <w:t>Az érsekújvári vár története</w:t>
      </w:r>
    </w:p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15"/>
          <w:szCs w:val="15"/>
          <w:lang w:eastAsia="hu-HU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6"/>
      </w:tblGrid>
      <w:tr w:rsidR="006A3A57" w:rsidRPr="006A3A57" w:rsidTr="006A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hu-HU"/>
        </w:rPr>
        <w:t>Ha egy idegen látogat Érsekújvárba, akkor könnyen abba a reménybe esik, hogy a város neve hallatán valamilyen impozáns várat találhat a környéken. Az egykori erődítmény voltát sajnos már csak a város neve őrzi. </w:t>
      </w:r>
    </w:p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hu-HU"/>
        </w:rPr>
        <w:t xml:space="preserve">A települést legkorábban a 11–13. században hoztak létre a környéken. Ezen korai települések közül négy feltártat és történelmileg igazoltat találunk: Nyárhíd, Lék, </w:t>
      </w:r>
      <w:proofErr w:type="spellStart"/>
      <w:r w:rsidRPr="006A3A57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hu-HU"/>
        </w:rPr>
        <w:t>Gúg</w:t>
      </w:r>
      <w:proofErr w:type="spellEnd"/>
      <w:r w:rsidRPr="006A3A57">
        <w:rPr>
          <w:rFonts w:ascii="Times New Roman" w:eastAsia="Times New Roman" w:hAnsi="Times New Roman" w:cs="Times New Roman"/>
          <w:iCs/>
          <w:color w:val="282828"/>
          <w:sz w:val="24"/>
          <w:szCs w:val="24"/>
          <w:lang w:eastAsia="hu-HU"/>
        </w:rPr>
        <w:t xml:space="preserve"> és Györök, amelyeket 1691-ben csatoltak a városhoz.</w:t>
      </w:r>
    </w:p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bookmarkStart w:id="0" w:name="more"/>
      <w:bookmarkEnd w:id="0"/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15"/>
          <w:szCs w:val="15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bCs/>
          <w:color w:val="282828"/>
          <w:sz w:val="32"/>
          <w:szCs w:val="24"/>
          <w:lang w:eastAsia="hu-HU"/>
        </w:rPr>
        <w:t>A kezdetek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459740</wp:posOffset>
            </wp:positionV>
            <wp:extent cx="2825750" cy="2444750"/>
            <wp:effectExtent l="19050" t="0" r="0" b="0"/>
            <wp:wrapSquare wrapText="bothSides"/>
            <wp:docPr id="2" name="Kép 2" descr="http://4.bp.blogspot.com/-TYb0ZWM8Cck/T6UYpdQ2OGI/AAAAAAAAAxg/R4xM_GE6pkE/s320/nz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TYb0ZWM8Cck/T6UYpdQ2OGI/AAAAAAAAAxg/R4xM_GE6pkE/s320/nz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Az 1526-ban elszenvedett mohácsi vész után megnőtt az igény a végvárrendszer kiépítésére. Várdai Pál esztergomi érsek saját birtokai védelmében léki birtokán, a Nyitra bal partján elrendelte egy erődítmény építését. Az építkezés 1545–1546 között történt. Az ekkori erőd egy négybástyás egyszerű palánkvár volt, amely már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elkészültekor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elavultnak számított, mivel facölöpjei gyorsan rongálódtak. Oláh Miklós esztergomi később megerősítette a palánkvárat, ami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Oláhújvárként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kezdett elterjedni, az érsek munkássága miatt. </w:t>
      </w:r>
    </w:p>
    <w:tbl>
      <w:tblPr>
        <w:tblW w:w="0" w:type="auto"/>
        <w:tblCellSpacing w:w="0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353"/>
      </w:tblGrid>
      <w:tr w:rsidR="006A3A57" w:rsidRPr="006A3A57" w:rsidTr="006A3A57">
        <w:trPr>
          <w:tblCellSpacing w:w="0" w:type="dxa"/>
        </w:trPr>
        <w:tc>
          <w:tcPr>
            <w:tcW w:w="4353" w:type="dxa"/>
            <w:vAlign w:val="center"/>
            <w:hideMark/>
          </w:tcPr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A57" w:rsidRPr="006A3A57" w:rsidTr="006A3A57">
        <w:trPr>
          <w:tblCellSpacing w:w="0" w:type="dxa"/>
        </w:trPr>
        <w:tc>
          <w:tcPr>
            <w:tcW w:w="4353" w:type="dxa"/>
            <w:vAlign w:val="center"/>
            <w:hideMark/>
          </w:tcPr>
          <w:p w:rsid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6A3A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vár hat </w:t>
            </w:r>
            <w:proofErr w:type="spellStart"/>
            <w:r w:rsidRPr="006A3A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fülesbástyája</w:t>
            </w:r>
            <w:proofErr w:type="spellEnd"/>
            <w:r w:rsidRPr="006A3A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1580-ra készült el</w:t>
            </w:r>
          </w:p>
        </w:tc>
      </w:tr>
    </w:tbl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885825</wp:posOffset>
            </wp:positionV>
            <wp:extent cx="3048000" cy="2114550"/>
            <wp:effectExtent l="19050" t="0" r="0" b="0"/>
            <wp:wrapSquare wrapText="bothSides"/>
            <wp:docPr id="3" name="Kép 3" descr="http://4.bp.blogspot.com/-L-5G6kOkmfM/T6UJtrwCz7I/AAAAAAAAAw0/g-jCbCdYboc/s320/nz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L-5G6kOkmfM/T6UJtrwCz7I/AAAAAAAAAw0/g-jCbCdYboc/s320/nz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Oláh Miklós után Verancsics Antal lett az érsek. Az ő ideje alatt, 1571. július 7-én a bécsi haditanács elhatározta, hogy a Nyitra jobb partjára egy új erődöt emel, mivel a régi várat annak kedvezőtlen helyzete és elavult volta miatt nem tudták tovább tartani. Ez az építkezés 1573-tól 1580-ig tartott. A várat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Ottavio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és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Giulio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Baldigara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olasz építészek tervezték. A hatoldalú bástyatípust,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újolasz-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vagy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fülesbástya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névvel illettek, amelyek védelmet nyújtottak a vár tüzéreinek, mert kisebb szögből lehetett a fal e szakaszaira lőni. Ezeknek a védői oldalt tűz alá vehették a falakat megmászni igyekvőket, míg maguk védve voltak a belövések ellen. 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Az építkezéseket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Zserotin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Frigyes vezette – így a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Zserotin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és Frigyes bástyákat róla nevezték el. A vár egy várost foglalt magában, melyben derékszögű utcarendszert alakítottak ki, téglalap alakú főtérrel. Érsekújvárhoz (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Novum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Castellum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) hasonló várak Európában </w:t>
      </w: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lastRenderedPageBreak/>
        <w:t xml:space="preserve">másutt is voltak, ilyen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Károlyváros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és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Naarden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erődje. A Forgách bástya Forgách Simon főkapitányról lett elnevezve. Az Ernő bástya Magyarország helytartójáról, a Császár bástya Miksa magyar királyról és egyben német-római császárról kapta a nevét. A Cseh bástya a cseh rendeknek az építésre felajánlott anyagi hozzájárulása miatt nyerte el a nevét.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</w:t>
      </w: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Az erődítménynek két kapuja volt – a Bécsi- és az Esztergomi kapu. Alatta összetett alagútrendszer húzódott. A várat vizesárokkal vették körbe, melybe a Nyitra vizét vezették. 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759"/>
      </w:tblGrid>
      <w:tr w:rsidR="006A3A57" w:rsidRPr="006A3A57" w:rsidTr="006A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A57" w:rsidRPr="006A3A57" w:rsidTr="006A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57" w:rsidRPr="006A3A57" w:rsidRDefault="006A3A57" w:rsidP="0057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hu-HU"/>
              </w:rPr>
            </w:pPr>
            <w:r w:rsidRPr="006A3A57">
              <w:rPr>
                <w:rFonts w:ascii="Times New Roman" w:eastAsia="Times New Roman" w:hAnsi="Times New Roman" w:cs="Times New Roman"/>
                <w:sz w:val="32"/>
                <w:szCs w:val="36"/>
                <w:lang w:eastAsia="hu-HU"/>
              </w:rPr>
              <w:t>Vár a török támadások során</w:t>
            </w:r>
          </w:p>
        </w:tc>
      </w:tr>
    </w:tbl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15"/>
          <w:szCs w:val="15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hu-HU"/>
        </w:rPr>
        <w:t>Az erőd elfoglalása</w:t>
      </w:r>
    </w:p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1663-ban a törökök egy nagyszabású hadjáratot szerveztek Közép-Európába.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Köprülüzade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Ahmed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Fazil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Pasa nagyvezír támadást javasolt Érsekújvár ellen, mert ez egy erős vár volt gazdag környékkel. A törökök cselhez folyamodtak. Az érsekújvári erőd katonáira Köbölkút környékén vártak. 1663. augusztus 6-án kitört Forgách a városból és összecsaptak Köbölkút mellett. Ebben a sok áldozatot követelő csatában Forgách csapatát legyőzték. Az érsekújvári helyőrséget hamar feltöltötték a komáromi és a győri erődből. A törökök felégették a vár környékét – ekkor pusztultak el Nyárhíd, Lék és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Gúg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települések – és négy oldalról körülzárták a várat. A főkapitány elutasította a vár feladását, ezért a törökök 1663. augusztus 18-án elkezdték a vár ostromát. Főleg a befejezetlen bástyákra (Forgách,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Zserotín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, Frigyes) összpontosítottak. Öt hét után a törököknek sikerült felrobbantani a várfal és a Frigyes bástya egy részét, amelyet három órás harc után elfoglaltak. Az újvári katonaság visszafoglalta a bástyát, de véletlen balszerencse folytán a lőporral teli raktár a Frigyes bástyában felrobbant, ezért 1663. szeptember 24-én kitűzték a fehér zászlót. </w:t>
      </w:r>
    </w:p>
    <w:tbl>
      <w:tblPr>
        <w:tblW w:w="0" w:type="auto"/>
        <w:tblCellSpacing w:w="0" w:type="dxa"/>
        <w:tblInd w:w="24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6"/>
      </w:tblGrid>
      <w:tr w:rsidR="006A3A57" w:rsidRPr="006A3A57" w:rsidTr="006A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A57" w:rsidRPr="006A3A57" w:rsidTr="006A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76914" w:rsidRDefault="00576914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32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bCs/>
          <w:color w:val="282828"/>
          <w:sz w:val="32"/>
          <w:szCs w:val="24"/>
          <w:lang w:eastAsia="hu-HU"/>
        </w:rPr>
        <w:t>A török idők</w:t>
      </w:r>
    </w:p>
    <w:p w:rsidR="006A3A57" w:rsidRPr="006A3A57" w:rsidRDefault="00576914" w:rsidP="006A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47625</wp:posOffset>
            </wp:positionV>
            <wp:extent cx="2286000" cy="3048000"/>
            <wp:effectExtent l="19050" t="0" r="0" b="0"/>
            <wp:wrapSquare wrapText="bothSides"/>
            <wp:docPr id="4" name="Kép 4" descr="http://4.bp.blogspot.com/-WSWzOVJNwNY/T6UJ_w0WhEI/AAAAAAAAAxM/OCxmUTvZoYU/s320/Sz%25C3%25A9ch%25C3%25A9nyi_Gy%25C3%25B6rgy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WSWzOVJNwNY/T6UJ_w0WhEI/AAAAAAAAAxM/OCxmUTvZoYU/s320/Sz%25C3%25A9ch%25C3%25A9nyi_Gy%25C3%25B6rgy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14" w:rsidRDefault="00576914" w:rsidP="0057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A57" w:rsidRPr="006A3A57" w:rsidRDefault="00576914" w:rsidP="00576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Pr="006A3A57">
        <w:rPr>
          <w:rFonts w:ascii="Times New Roman" w:eastAsia="Times New Roman" w:hAnsi="Times New Roman" w:cs="Times New Roman"/>
          <w:sz w:val="24"/>
          <w:szCs w:val="24"/>
          <w:lang w:eastAsia="hu-HU"/>
        </w:rPr>
        <w:t>Széchényi György szobra a város Fő terén</w:t>
      </w:r>
    </w:p>
    <w:p w:rsidR="00576914" w:rsidRDefault="00576914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Érsekújvár sorsa 22 évre megpecsételődött. A vár az érsekújvári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ejálet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(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Eyalet-i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Uyvar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) központja lett. Az érsekújvári provincia első helytartója Kurd Mehmed Pasa volt, akit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Kücsük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Mehmed Pasa követett. A törökök a plébánia templom harangtornyának helyén minaretet építettek. A református templom főmecsetként szolgált. A török pasa az érseki palotában székelt. 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A törökök alól Lotaringiai Károly főherceg szabadította fel a várost. A hadműveletek vezetéséve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Laeneas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Caprarát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bízta meg, aki 1685. júliusában az esztergomi kapunál kezdte meg az egy hónapi ostromot, és 1685. augusztus 19-én a császári csapatok fő támadást intéztek az érsekújvári erőd ellen. A törökök kitűzték a fehér zászlót, de az erőd rákövetkező hat évben I. Lipót uralma alá került és csak 1691-ben adta vissza az esztergomi érseknek, Széchényi Györgynek, aki 1691. október 29-én városi rangra emelte Érsekújvárt. 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15"/>
          <w:szCs w:val="15"/>
          <w:lang w:eastAsia="hu-HU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6"/>
      </w:tblGrid>
      <w:tr w:rsidR="006A3A57" w:rsidRPr="006A3A57" w:rsidTr="006A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3A57" w:rsidRPr="006A3A57" w:rsidTr="006A3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57" w:rsidRPr="006A3A57" w:rsidRDefault="006A3A57" w:rsidP="006A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2"/>
                <w:lang w:eastAsia="hu-HU"/>
              </w:rPr>
            </w:pPr>
          </w:p>
        </w:tc>
      </w:tr>
    </w:tbl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15"/>
          <w:szCs w:val="15"/>
          <w:lang w:eastAsia="hu-HU"/>
        </w:rPr>
      </w:pPr>
    </w:p>
    <w:p w:rsidR="006A3A57" w:rsidRPr="006A3A57" w:rsidRDefault="006A3A57" w:rsidP="00576914">
      <w:pPr>
        <w:shd w:val="clear" w:color="auto" w:fill="FFFFFF"/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bCs/>
          <w:color w:val="282828"/>
          <w:sz w:val="32"/>
          <w:szCs w:val="24"/>
          <w:lang w:eastAsia="hu-HU"/>
        </w:rPr>
        <w:t>Az utolsó évek</w:t>
      </w:r>
      <w:r w:rsidR="00576914" w:rsidRPr="00576914">
        <w:rPr>
          <w:rFonts w:ascii="Times New Roman" w:eastAsia="Times New Roman" w:hAnsi="Times New Roman" w:cs="Times New Roman"/>
          <w:bCs/>
          <w:color w:val="282828"/>
          <w:sz w:val="32"/>
          <w:szCs w:val="24"/>
          <w:lang w:eastAsia="hu-HU"/>
        </w:rPr>
        <w:tab/>
      </w:r>
    </w:p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15"/>
          <w:szCs w:val="15"/>
          <w:lang w:eastAsia="hu-HU"/>
        </w:rPr>
      </w:pPr>
    </w:p>
    <w:p w:rsidR="006A3A57" w:rsidRPr="006A3A57" w:rsidRDefault="00576914" w:rsidP="006A3A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15"/>
          <w:szCs w:val="15"/>
          <w:lang w:eastAsia="hu-HU"/>
        </w:rPr>
      </w:pPr>
      <w:r>
        <w:rPr>
          <w:rFonts w:ascii="Arial" w:eastAsia="Times New Roman" w:hAnsi="Arial" w:cs="Arial"/>
          <w:noProof/>
          <w:color w:val="282828"/>
          <w:sz w:val="15"/>
          <w:szCs w:val="15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95250</wp:posOffset>
            </wp:positionV>
            <wp:extent cx="2819400" cy="2114550"/>
            <wp:effectExtent l="19050" t="0" r="0" b="0"/>
            <wp:wrapSquare wrapText="bothSides"/>
            <wp:docPr id="5" name="Kép 5" descr="http://2.bp.blogspot.com/-RpUOKi5oB3I/T6UJ4VZdv3I/AAAAAAAAAw8/KfY_zDRRxUc/s320/Ocska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RpUOKi5oB3I/T6UJ4VZdv3I/AAAAAAAAAw8/KfY_zDRRxUc/s320/Ocska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6"/>
      </w:tblGrid>
      <w:tr w:rsidR="00576914" w:rsidRPr="006A3A57" w:rsidTr="00EE7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914" w:rsidRPr="006A3A57" w:rsidRDefault="00576914" w:rsidP="0057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  <w:lang w:eastAsia="hu-HU"/>
              </w:rPr>
              <w:t xml:space="preserve">                             </w:t>
            </w:r>
          </w:p>
        </w:tc>
      </w:tr>
    </w:tbl>
    <w:p w:rsidR="00576914" w:rsidRDefault="00576914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Ocskay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László bronz emléktáblája a főtéren</w:t>
      </w:r>
    </w:p>
    <w:p w:rsidR="00576914" w:rsidRDefault="00576914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Érsekújvár hadi dicsősége az 1700-as években újra felragyogott, hiszen a Rákóczi – szabadságharc egyik legfontosabb katonai fellegvára lett. Az érsekújvári kurucgenerális Bottyán János volt. 1704 novemberében a vár elfoglalásában maga Rákóczi fejedelem is részt vett, amit harc nélkül foglaltak el. Ettől kezdve Érsekújvár fontos kurucközpont lett. 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A császári seregek 1710. szeptember 14-én vették ostrom alá a várost, és szeptember 23-án el is foglalták. Érsekújvárral kapcsolatba hozható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Ocskay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László kuruc brigadéros sorsa is, aki nem sokkal a sikertelen ostrom után átállt a császár oldalára. Jávorka Ádám hadnagy 1710. január 3-án elfogta </w:t>
      </w:r>
      <w:proofErr w:type="spellStart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Ocskayt</w:t>
      </w:r>
      <w:proofErr w:type="spellEnd"/>
      <w:r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, akit még aznap az újvári főtéren lefejeztek. Ezen a helyen ma egy bronz emléktábla áll.</w:t>
      </w:r>
    </w:p>
    <w:p w:rsidR="006A3A57" w:rsidRDefault="00576914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12700</wp:posOffset>
            </wp:positionV>
            <wp:extent cx="1797050" cy="1905000"/>
            <wp:effectExtent l="19050" t="0" r="0" b="0"/>
            <wp:wrapSquare wrapText="bothSides"/>
            <wp:docPr id="1" name="Kép 1" descr="http://1.bp.blogspot.com/-Ks9rNcXOIME/T6UKBEtQ9tI/AAAAAAAAAxU/pzOnnUOTflg/s200/%C3%A9rsek%C3%BAjv%C3%A1r+c%C3%ADm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s9rNcXOIME/T6UKBEtQ9tI/AAAAAAAAAxU/pzOnnUOTflg/s200/%C3%A9rsek%C3%BAjv%C3%A1r+c%C3%ADm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A57"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1724–1725 között az érsekújvári erődöt III. Károly parancsára lebontották. Ezzel véget ért az erőd 150 éves története. A vár körüli </w:t>
      </w:r>
      <w:proofErr w:type="spellStart"/>
      <w:r w:rsidR="006A3A57"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>vizesárkot</w:t>
      </w:r>
      <w:proofErr w:type="spellEnd"/>
      <w:r w:rsidR="006A3A57" w:rsidRPr="006A3A57"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  <w:t xml:space="preserve"> 1822-ben szüntették meg. A város alaprajzában azonban máig látható a hatszög alakú elrendezés, és fokozatosan beépültek a történelmi városon kívüli területek is.</w:t>
      </w:r>
    </w:p>
    <w:p w:rsidR="006A3A57" w:rsidRPr="006A3A57" w:rsidRDefault="006A3A57" w:rsidP="006A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6A3A57" w:rsidRPr="006A3A57" w:rsidRDefault="00576914" w:rsidP="006A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  <w:r w:rsidR="006A3A57" w:rsidRPr="006A3A5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címere a hatágú várat</w:t>
      </w:r>
      <w:r w:rsidR="006A3A57" w:rsidRPr="006A3A5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</w:t>
      </w:r>
      <w:r w:rsidR="006A3A57" w:rsidRPr="006A3A57">
        <w:rPr>
          <w:rFonts w:ascii="Times New Roman" w:eastAsia="Times New Roman" w:hAnsi="Times New Roman" w:cs="Times New Roman"/>
          <w:sz w:val="24"/>
          <w:szCs w:val="24"/>
          <w:lang w:eastAsia="hu-HU"/>
        </w:rPr>
        <w:t>ábrázolja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</w:p>
    <w:p w:rsidR="00576914" w:rsidRDefault="00576914" w:rsidP="006A3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hu-HU"/>
        </w:rPr>
      </w:pPr>
    </w:p>
    <w:p w:rsidR="006A3A57" w:rsidRPr="006A3A57" w:rsidRDefault="006A3A57" w:rsidP="006A3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hu-HU"/>
        </w:rPr>
        <w:t>A.K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hu-HU"/>
        </w:rPr>
        <w:t>(Megjelent: Szabad Újság 2012 májusában)</w:t>
      </w:r>
    </w:p>
    <w:p w:rsidR="006A3A57" w:rsidRPr="006A3A57" w:rsidRDefault="006A3A57" w:rsidP="006A3A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hu-HU"/>
        </w:rPr>
      </w:pPr>
      <w:r w:rsidRPr="006A3A57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hu-HU"/>
        </w:rPr>
        <w:t>Fotók: net</w:t>
      </w:r>
    </w:p>
    <w:p w:rsidR="002E2176" w:rsidRDefault="00576914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A3A57"/>
    <w:rsid w:val="004E1937"/>
    <w:rsid w:val="00521EE2"/>
    <w:rsid w:val="00576914"/>
    <w:rsid w:val="006A3A57"/>
    <w:rsid w:val="00920FCE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3">
    <w:name w:val="heading 3"/>
    <w:basedOn w:val="Norml"/>
    <w:link w:val="Cmsor3Char"/>
    <w:uiPriority w:val="9"/>
    <w:qFormat/>
    <w:rsid w:val="006A3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A3A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WSWzOVJNwNY/T6UJ_w0WhEI/AAAAAAAAAxM/OCxmUTvZoYU/s1600/Sz%25C3%25A9ch%25C3%25A9nyi_Gy%25C3%25B6rgy1.jp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Ks9rNcXOIME/T6UKBEtQ9tI/AAAAAAAAAxU/pzOnnUOTflg/s1600/%C3%A9rsek%C3%BAjv%C3%A1r+c%C3%ADm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L-5G6kOkmfM/T6UJtrwCz7I/AAAAAAAAAw0/g-jCbCdYboc/s1600/nz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2.bp.blogspot.com/-RpUOKi5oB3I/T6UJ4VZdv3I/AAAAAAAAAw8/KfY_zDRRxUc/s1600/Ocskay.jpg" TargetMode="External"/><Relationship Id="rId4" Type="http://schemas.openxmlformats.org/officeDocument/2006/relationships/hyperlink" Target="http://4.bp.blogspot.com/-TYb0ZWM8Cck/T6UYpdQ2OGI/AAAAAAAAAxg/R4xM_GE6pkE/s1600/nz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2017-06-22T09:55:00Z</dcterms:created>
  <dcterms:modified xsi:type="dcterms:W3CDTF">2017-06-22T10:13:00Z</dcterms:modified>
</cp:coreProperties>
</file>