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16F2F" w:rsidRDefault="00B16F2F" w:rsidP="00D239ED">
      <w:pPr>
        <w:jc w:val="both"/>
        <w:rPr>
          <w:sz w:val="28"/>
          <w:szCs w:val="28"/>
        </w:rPr>
      </w:pPr>
      <w:r w:rsidRPr="00B16F2F">
        <w:rPr>
          <w:sz w:val="28"/>
          <w:szCs w:val="28"/>
        </w:rPr>
        <w:t>Dóka Klára</w:t>
      </w:r>
    </w:p>
    <w:p w:rsidR="00B16F2F" w:rsidRPr="00B16F2F" w:rsidRDefault="00B16F2F" w:rsidP="00D239ED">
      <w:pPr>
        <w:jc w:val="both"/>
      </w:pPr>
    </w:p>
    <w:p w:rsid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Dóka Klára</w:t>
      </w:r>
      <w:r w:rsidRPr="00B16F2F">
        <w:rPr>
          <w:rFonts w:ascii="Arial" w:eastAsia="Times New Roman" w:hAnsi="Arial" w:cs="Arial"/>
          <w:sz w:val="21"/>
          <w:szCs w:val="21"/>
          <w:lang w:eastAsia="hu-HU"/>
        </w:rPr>
        <w:t> (</w:t>
      </w:r>
      <w:hyperlink r:id="rId5" w:tooltip="Léva" w:history="1">
        <w:r w:rsidRPr="00B16F2F">
          <w:rPr>
            <w:rFonts w:ascii="Arial" w:eastAsia="Times New Roman" w:hAnsi="Arial" w:cs="Arial"/>
            <w:sz w:val="21"/>
            <w:lang w:eastAsia="hu-HU"/>
          </w:rPr>
          <w:t>Léva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, </w:t>
      </w:r>
      <w:hyperlink r:id="rId6" w:tooltip="1944" w:history="1">
        <w:r w:rsidRPr="00B16F2F">
          <w:rPr>
            <w:rFonts w:ascii="Arial" w:eastAsia="Times New Roman" w:hAnsi="Arial" w:cs="Arial"/>
            <w:sz w:val="21"/>
            <w:lang w:eastAsia="hu-HU"/>
          </w:rPr>
          <w:t>1944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. </w:t>
      </w:r>
      <w:hyperlink r:id="rId7" w:tooltip="Február 25." w:history="1">
        <w:r w:rsidRPr="00B16F2F">
          <w:rPr>
            <w:rFonts w:ascii="Arial" w:eastAsia="Times New Roman" w:hAnsi="Arial" w:cs="Arial"/>
            <w:sz w:val="21"/>
            <w:lang w:eastAsia="hu-HU"/>
          </w:rPr>
          <w:t>február 25.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 – </w:t>
      </w:r>
      <w:hyperlink r:id="rId8" w:tooltip="2012" w:history="1">
        <w:r w:rsidRPr="00B16F2F">
          <w:rPr>
            <w:rFonts w:ascii="Arial" w:eastAsia="Times New Roman" w:hAnsi="Arial" w:cs="Arial"/>
            <w:sz w:val="21"/>
            <w:lang w:eastAsia="hu-HU"/>
          </w:rPr>
          <w:t>2012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. </w:t>
      </w:r>
      <w:hyperlink r:id="rId9" w:tooltip="November 15." w:history="1">
        <w:r w:rsidRPr="00B16F2F">
          <w:rPr>
            <w:rFonts w:ascii="Arial" w:eastAsia="Times New Roman" w:hAnsi="Arial" w:cs="Arial"/>
            <w:sz w:val="21"/>
            <w:lang w:eastAsia="hu-HU"/>
          </w:rPr>
          <w:t>november 15.</w:t>
        </w:r>
      </w:hyperlink>
      <w:proofErr w:type="gramStart"/>
      <w:r w:rsidRPr="00B16F2F">
        <w:rPr>
          <w:rFonts w:ascii="Arial" w:eastAsia="Times New Roman" w:hAnsi="Arial" w:cs="Arial"/>
          <w:sz w:val="21"/>
          <w:szCs w:val="21"/>
          <w:lang w:eastAsia="hu-HU"/>
        </w:rPr>
        <w:t>)</w:t>
      </w:r>
      <w:proofErr w:type="gramEnd"/>
      <w:r w:rsidRPr="00B16F2F">
        <w:rPr>
          <w:rFonts w:ascii="Arial" w:eastAsia="Times New Roman" w:hAnsi="Arial" w:cs="Arial"/>
          <w:sz w:val="21"/>
          <w:szCs w:val="21"/>
          <w:lang w:eastAsia="hu-HU"/>
        </w:rPr>
        <w:t xml:space="preserve"> magyar </w:t>
      </w:r>
      <w:hyperlink r:id="rId10" w:tooltip="Levéltár" w:history="1">
        <w:r w:rsidRPr="00B16F2F">
          <w:rPr>
            <w:rFonts w:ascii="Arial" w:eastAsia="Times New Roman" w:hAnsi="Arial" w:cs="Arial"/>
            <w:sz w:val="21"/>
            <w:lang w:eastAsia="hu-HU"/>
          </w:rPr>
          <w:t>levéltáros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, történész.</w:t>
      </w:r>
    </w:p>
    <w:p w:rsidR="00FE4A7D" w:rsidRDefault="00FE4A7D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2790825" cy="2846922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4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7D" w:rsidRPr="00B16F2F" w:rsidRDefault="00FE4A7D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Élete</w:t>
      </w: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1968-ban végzett az </w:t>
      </w:r>
      <w:hyperlink r:id="rId12" w:tooltip="Eötvös Loránd Tudományegyetem" w:history="1">
        <w:r w:rsidRPr="00B16F2F">
          <w:rPr>
            <w:rFonts w:ascii="Arial" w:eastAsia="Times New Roman" w:hAnsi="Arial" w:cs="Arial"/>
            <w:sz w:val="21"/>
            <w:lang w:eastAsia="hu-HU"/>
          </w:rPr>
          <w:t>Eötvös Loránd Tudományegyetem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 magyar-történelem szakán. 1969-ben doktorált, 1974-ben megszerezte történelemtudományok kandidátusa, 1996-ban az akadémiai doktori fokozatot. Diplomája átvétele után levéltári területen dolgozott, tudományos kutatásai mellett részt vett a levéltárosok szakmai képzésében is. Munkatársa volt Budapest Főváros Levéltárának, 1974-től az Országos Vízügyi Levéltárnak, 1984-ben az Új Magyar Központi Levéltár munkatársa lett (mely 1992-ben beleolvadt a </w:t>
      </w:r>
      <w:hyperlink r:id="rId13" w:tooltip="Magyar Nemzeti Levéltár" w:history="1">
        <w:r w:rsidRPr="00B16F2F">
          <w:rPr>
            <w:rFonts w:ascii="Arial" w:eastAsia="Times New Roman" w:hAnsi="Arial" w:cs="Arial"/>
            <w:sz w:val="21"/>
            <w:lang w:eastAsia="hu-HU"/>
          </w:rPr>
          <w:t>Magyar Országos Levéltárba</w:t>
        </w:r>
      </w:hyperlink>
      <w:r w:rsidRPr="00B16F2F">
        <w:rPr>
          <w:rFonts w:ascii="Arial" w:eastAsia="Times New Roman" w:hAnsi="Arial" w:cs="Arial"/>
          <w:sz w:val="21"/>
          <w:szCs w:val="21"/>
          <w:lang w:eastAsia="hu-HU"/>
        </w:rPr>
        <w:t>).</w:t>
      </w: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Tudományos munkássága</w:t>
      </w: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 xml:space="preserve">Kutatási területeit a forrásanyag közelsége és a rendelkezésre álló idő minél jobb kihasználása miatt a mindenkori munkahelyi kötöttségek befolyásolták. Az általa feldolgozott témák alapvetően a 18-19. század gazdaságtörténetére (céhes kézműipar, világi és egyházi uradalomtörténet, egyháztörténet, </w:t>
      </w:r>
      <w:proofErr w:type="spellStart"/>
      <w:r w:rsidRPr="00B16F2F">
        <w:rPr>
          <w:rFonts w:ascii="Arial" w:eastAsia="Times New Roman" w:hAnsi="Arial" w:cs="Arial"/>
          <w:sz w:val="21"/>
          <w:szCs w:val="21"/>
          <w:lang w:eastAsia="hu-HU"/>
        </w:rPr>
        <w:t>molinológia</w:t>
      </w:r>
      <w:proofErr w:type="spellEnd"/>
      <w:r w:rsidRPr="00B16F2F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proofErr w:type="spellStart"/>
      <w:r w:rsidRPr="00B16F2F">
        <w:rPr>
          <w:rFonts w:ascii="Arial" w:eastAsia="Times New Roman" w:hAnsi="Arial" w:cs="Arial"/>
          <w:sz w:val="21"/>
          <w:szCs w:val="21"/>
          <w:lang w:eastAsia="hu-HU"/>
        </w:rPr>
        <w:t>térképezéstörténet</w:t>
      </w:r>
      <w:proofErr w:type="spellEnd"/>
      <w:r w:rsidRPr="00B16F2F">
        <w:rPr>
          <w:rFonts w:ascii="Arial" w:eastAsia="Times New Roman" w:hAnsi="Arial" w:cs="Arial"/>
          <w:sz w:val="21"/>
          <w:szCs w:val="21"/>
          <w:lang w:eastAsia="hu-HU"/>
        </w:rPr>
        <w:t>) vonatkozó ismereteinket teszik teljesebbé. Megjelent művei között igen nagy számban szerepelnek levéltári segédletek (térképtári repertórium, katalógus, módszertani tanulmányok), illetve az utóbbi években a közép- és felsőfokú levéltári tanfolyamokhoz készült tankönyv. Oktatóként is jelentős részt vállalt a levéltárosok képzésében.</w:t>
      </w: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A kézművesipar-történeti kutatásait még egyetemistaként kezdte meg. A szemináriumi dolgozatából ugyanis előbb – a teljes forrásanyaggal kibővítve – szakdolgozat, majd doktori disszertáció, s 1974-ben pedig sikeresen megvédett kandidátusi értekezés lett. A VEAB Kézművesipar-történeti Munkabizottság alapító tagja, az 1990-es években két cikluson át elnöke is volt.</w:t>
      </w:r>
    </w:p>
    <w:p w:rsidR="00B16F2F" w:rsidRPr="00B16F2F" w:rsidRDefault="00B16F2F" w:rsidP="00D239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Művei</w:t>
      </w:r>
    </w:p>
    <w:p w:rsidR="00B16F2F" w:rsidRPr="00B16F2F" w:rsidRDefault="00B16F2F" w:rsidP="00D239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szCs w:val="21"/>
          <w:lang w:eastAsia="hu-HU"/>
        </w:rPr>
        <w:t>2004-ig megjelent publikációinak ismertetését lásd: MTA VEAB Kézművesipar-történeti Munkabizottsága – Kutatói életművek 1. Összeállította, szerkesztette és a köszöntőt írta: </w:t>
      </w:r>
      <w:proofErr w:type="spellStart"/>
      <w:r w:rsidR="00AA6346" w:rsidRPr="00B16F2F">
        <w:rPr>
          <w:rFonts w:ascii="Arial" w:eastAsia="Times New Roman" w:hAnsi="Arial" w:cs="Arial"/>
          <w:sz w:val="21"/>
          <w:szCs w:val="21"/>
          <w:lang w:eastAsia="hu-HU"/>
        </w:rPr>
        <w:fldChar w:fldCharType="begin"/>
      </w:r>
      <w:r w:rsidRPr="00B16F2F">
        <w:rPr>
          <w:rFonts w:ascii="Arial" w:eastAsia="Times New Roman" w:hAnsi="Arial" w:cs="Arial"/>
          <w:sz w:val="21"/>
          <w:szCs w:val="21"/>
          <w:lang w:eastAsia="hu-HU"/>
        </w:rPr>
        <w:instrText xml:space="preserve"> HYPERLINK "https://hu.wikipedia.org/w/index.php?title=Szulovszky_J%C3%A1nos&amp;action=edit&amp;redlink=1" \o "Szulovszky János (a lap nem létezik)" </w:instrText>
      </w:r>
      <w:r w:rsidR="00AA6346" w:rsidRPr="00B16F2F">
        <w:rPr>
          <w:rFonts w:ascii="Arial" w:eastAsia="Times New Roman" w:hAnsi="Arial" w:cs="Arial"/>
          <w:sz w:val="21"/>
          <w:szCs w:val="21"/>
          <w:lang w:eastAsia="hu-HU"/>
        </w:rPr>
        <w:fldChar w:fldCharType="separate"/>
      </w:r>
      <w:r w:rsidRPr="00B16F2F">
        <w:rPr>
          <w:rFonts w:ascii="Arial" w:eastAsia="Times New Roman" w:hAnsi="Arial" w:cs="Arial"/>
          <w:sz w:val="21"/>
          <w:lang w:eastAsia="hu-HU"/>
        </w:rPr>
        <w:t>Szulovszky</w:t>
      </w:r>
      <w:proofErr w:type="spellEnd"/>
      <w:r w:rsidRPr="00B16F2F">
        <w:rPr>
          <w:rFonts w:ascii="Arial" w:eastAsia="Times New Roman" w:hAnsi="Arial" w:cs="Arial"/>
          <w:sz w:val="21"/>
          <w:lang w:eastAsia="hu-HU"/>
        </w:rPr>
        <w:t xml:space="preserve"> János</w:t>
      </w:r>
      <w:r w:rsidR="00AA6346" w:rsidRPr="00B16F2F">
        <w:rPr>
          <w:rFonts w:ascii="Arial" w:eastAsia="Times New Roman" w:hAnsi="Arial" w:cs="Arial"/>
          <w:sz w:val="21"/>
          <w:szCs w:val="21"/>
          <w:lang w:eastAsia="hu-HU"/>
        </w:rPr>
        <w:fldChar w:fldCharType="end"/>
      </w:r>
      <w:r w:rsidRPr="00B16F2F">
        <w:rPr>
          <w:rFonts w:ascii="Arial" w:eastAsia="Times New Roman" w:hAnsi="Arial" w:cs="Arial"/>
          <w:sz w:val="21"/>
          <w:szCs w:val="21"/>
          <w:lang w:eastAsia="hu-HU"/>
        </w:rPr>
        <w:t>. Budapest – Veszprém, 2004. 28. p.</w:t>
      </w:r>
    </w:p>
    <w:p w:rsidR="00B16F2F" w:rsidRPr="00B16F2F" w:rsidRDefault="00B16F2F" w:rsidP="00D239E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B16F2F">
        <w:rPr>
          <w:rFonts w:ascii="Arial" w:eastAsia="Times New Roman" w:hAnsi="Arial" w:cs="Arial"/>
          <w:sz w:val="21"/>
          <w:lang w:eastAsia="hu-HU"/>
        </w:rPr>
        <w:t>Díjai</w:t>
      </w:r>
    </w:p>
    <w:p w:rsidR="00B16F2F" w:rsidRPr="00B16F2F" w:rsidRDefault="00AA6346" w:rsidP="00D239E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hyperlink r:id="rId14" w:tooltip="Pauler Gyula-díj" w:history="1">
        <w:r w:rsidR="00B16F2F" w:rsidRPr="00B16F2F">
          <w:rPr>
            <w:rFonts w:ascii="Arial" w:eastAsia="Times New Roman" w:hAnsi="Arial" w:cs="Arial"/>
            <w:sz w:val="21"/>
            <w:lang w:eastAsia="hu-HU"/>
          </w:rPr>
          <w:t>Pauler Gyula-díj</w:t>
        </w:r>
      </w:hyperlink>
      <w:r w:rsidR="00B16F2F" w:rsidRPr="00B16F2F">
        <w:rPr>
          <w:rFonts w:ascii="Arial" w:eastAsia="Times New Roman" w:hAnsi="Arial" w:cs="Arial"/>
          <w:sz w:val="21"/>
          <w:szCs w:val="21"/>
          <w:lang w:eastAsia="hu-HU"/>
        </w:rPr>
        <w:t> (1992)</w:t>
      </w:r>
    </w:p>
    <w:p w:rsidR="00B16F2F" w:rsidRPr="00B16F2F" w:rsidRDefault="00AA6346" w:rsidP="00D239E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hyperlink r:id="rId15" w:tooltip="Széchényi Ferenc-díj" w:history="1">
        <w:r w:rsidR="00B16F2F" w:rsidRPr="00B16F2F">
          <w:rPr>
            <w:rFonts w:ascii="Arial" w:eastAsia="Times New Roman" w:hAnsi="Arial" w:cs="Arial"/>
            <w:sz w:val="21"/>
            <w:lang w:eastAsia="hu-HU"/>
          </w:rPr>
          <w:t>Széchényi Ferenc-díj</w:t>
        </w:r>
      </w:hyperlink>
      <w:r w:rsidR="00B16F2F" w:rsidRPr="00B16F2F">
        <w:rPr>
          <w:rFonts w:ascii="Arial" w:eastAsia="Times New Roman" w:hAnsi="Arial" w:cs="Arial"/>
          <w:sz w:val="21"/>
          <w:szCs w:val="21"/>
          <w:lang w:eastAsia="hu-HU"/>
        </w:rPr>
        <w:t> (2003)</w:t>
      </w:r>
    </w:p>
    <w:p w:rsidR="00B16F2F" w:rsidRPr="00B16F2F" w:rsidRDefault="00AA6346" w:rsidP="00D239E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hyperlink r:id="rId16" w:tooltip="Ember Győző-díj (a lap nem létezik)" w:history="1">
        <w:r w:rsidR="00B16F2F" w:rsidRPr="00B16F2F">
          <w:rPr>
            <w:rFonts w:ascii="Arial" w:eastAsia="Times New Roman" w:hAnsi="Arial" w:cs="Arial"/>
            <w:sz w:val="21"/>
            <w:lang w:eastAsia="hu-HU"/>
          </w:rPr>
          <w:t>Ember Győző-díj</w:t>
        </w:r>
      </w:hyperlink>
      <w:r w:rsidR="00B16F2F" w:rsidRPr="00B16F2F">
        <w:rPr>
          <w:rFonts w:ascii="Arial" w:eastAsia="Times New Roman" w:hAnsi="Arial" w:cs="Arial"/>
          <w:sz w:val="21"/>
          <w:szCs w:val="21"/>
          <w:lang w:eastAsia="hu-HU"/>
        </w:rPr>
        <w:t> (2006)</w:t>
      </w:r>
    </w:p>
    <w:p w:rsidR="00B16F2F" w:rsidRPr="00B16F2F" w:rsidRDefault="00D239ED" w:rsidP="00D239E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Forrás</w:t>
      </w:r>
    </w:p>
    <w:p w:rsidR="00B16F2F" w:rsidRDefault="00B16F2F" w:rsidP="00D239ED">
      <w:pPr>
        <w:jc w:val="both"/>
      </w:pPr>
    </w:p>
    <w:p w:rsidR="00D239ED" w:rsidRDefault="00D239ED" w:rsidP="00D239ED">
      <w:pPr>
        <w:jc w:val="both"/>
      </w:pPr>
      <w:r w:rsidRPr="00D239ED">
        <w:t>https://hu.wikiped</w:t>
      </w:r>
      <w:r>
        <w:t>ia.org/wiki/Dóka_Klára</w:t>
      </w:r>
    </w:p>
    <w:sectPr w:rsidR="00D239E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67D"/>
    <w:multiLevelType w:val="multilevel"/>
    <w:tmpl w:val="F0E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F70BB"/>
    <w:multiLevelType w:val="multilevel"/>
    <w:tmpl w:val="F5F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D525CE"/>
    <w:multiLevelType w:val="multilevel"/>
    <w:tmpl w:val="2F5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A481C"/>
    <w:multiLevelType w:val="multilevel"/>
    <w:tmpl w:val="442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F2F"/>
    <w:rsid w:val="00072C82"/>
    <w:rsid w:val="0007660D"/>
    <w:rsid w:val="00086D1E"/>
    <w:rsid w:val="00252B6D"/>
    <w:rsid w:val="00694781"/>
    <w:rsid w:val="00AA6346"/>
    <w:rsid w:val="00B16F2F"/>
    <w:rsid w:val="00C27460"/>
    <w:rsid w:val="00D239ED"/>
    <w:rsid w:val="00EA372C"/>
    <w:rsid w:val="00FC324D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B16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6F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1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16F2F"/>
    <w:rPr>
      <w:color w:val="0000FF"/>
      <w:u w:val="single"/>
    </w:rPr>
  </w:style>
  <w:style w:type="character" w:customStyle="1" w:styleId="toctoggle">
    <w:name w:val="toctoggle"/>
    <w:basedOn w:val="Bekezdsalapbettpusa"/>
    <w:rsid w:val="00B16F2F"/>
  </w:style>
  <w:style w:type="character" w:customStyle="1" w:styleId="tocnumber">
    <w:name w:val="tocnumber"/>
    <w:basedOn w:val="Bekezdsalapbettpusa"/>
    <w:rsid w:val="00B16F2F"/>
  </w:style>
  <w:style w:type="character" w:customStyle="1" w:styleId="toctext">
    <w:name w:val="toctext"/>
    <w:basedOn w:val="Bekezdsalapbettpusa"/>
    <w:rsid w:val="00B16F2F"/>
  </w:style>
  <w:style w:type="character" w:customStyle="1" w:styleId="mw-headline">
    <w:name w:val="mw-headline"/>
    <w:basedOn w:val="Bekezdsalapbettpusa"/>
    <w:rsid w:val="00B16F2F"/>
  </w:style>
  <w:style w:type="character" w:customStyle="1" w:styleId="mw-editsection">
    <w:name w:val="mw-editsection"/>
    <w:basedOn w:val="Bekezdsalapbettpusa"/>
    <w:rsid w:val="00B16F2F"/>
  </w:style>
  <w:style w:type="character" w:customStyle="1" w:styleId="mw-editsection-bracket">
    <w:name w:val="mw-editsection-bracket"/>
    <w:basedOn w:val="Bekezdsalapbettpusa"/>
    <w:rsid w:val="00B16F2F"/>
  </w:style>
  <w:style w:type="paragraph" w:styleId="Buborkszveg">
    <w:name w:val="Balloon Text"/>
    <w:basedOn w:val="Norml"/>
    <w:link w:val="BuborkszvegChar"/>
    <w:uiPriority w:val="99"/>
    <w:semiHidden/>
    <w:unhideWhenUsed/>
    <w:rsid w:val="00F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7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12" TargetMode="External"/><Relationship Id="rId13" Type="http://schemas.openxmlformats.org/officeDocument/2006/relationships/hyperlink" Target="https://hu.wikipedia.org/wiki/Magyar_Nemzeti_Lev%C3%A9lt%C3%A1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Febru%C3%A1r_25." TargetMode="External"/><Relationship Id="rId12" Type="http://schemas.openxmlformats.org/officeDocument/2006/relationships/hyperlink" Target="https://hu.wikipedia.org/wiki/E%C3%B6tv%C3%B6s_Lor%C3%A1nd_Tudom%C3%A1nyegyet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Ember_Gy%C5%91z%C5%91-d%C3%ADj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44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hu.wikipedia.org/wiki/L%C3%A9va" TargetMode="External"/><Relationship Id="rId15" Type="http://schemas.openxmlformats.org/officeDocument/2006/relationships/hyperlink" Target="https://hu.wikipedia.org/wiki/Sz%C3%A9ch%C3%A9nyi_Ferenc-d%C3%ADj" TargetMode="External"/><Relationship Id="rId10" Type="http://schemas.openxmlformats.org/officeDocument/2006/relationships/hyperlink" Target="https://hu.wikipedia.org/wiki/Lev%C3%A9lt%C3%A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ovember_15." TargetMode="External"/><Relationship Id="rId14" Type="http://schemas.openxmlformats.org/officeDocument/2006/relationships/hyperlink" Target="https://hu.wikipedia.org/wiki/Pauler_Gyula-d%C3%AD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2017-10-30T12:38:00Z</dcterms:created>
  <dcterms:modified xsi:type="dcterms:W3CDTF">2018-02-05T09:11:00Z</dcterms:modified>
</cp:coreProperties>
</file>